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7AB5" w:rsidRDefault="00F82C7C">
      <w:pPr>
        <w:topLinePunct/>
        <w:adjustRightInd w:val="0"/>
        <w:snapToGrid w:val="0"/>
        <w:jc w:val="center"/>
        <w:rPr>
          <w:rFonts w:ascii="方正公文小标宋" w:eastAsia="方正公文小标宋" w:hAnsi="方正公文小标宋" w:cs="方正公文小标宋"/>
          <w:kern w:val="0"/>
          <w:sz w:val="44"/>
          <w:szCs w:val="44"/>
        </w:rPr>
      </w:pPr>
      <w:r>
        <w:rPr>
          <w:rFonts w:ascii="方正公文小标宋" w:eastAsia="方正公文小标宋" w:hAnsi="方正公文小标宋" w:cs="方正公文小标宋" w:hint="eastAsia"/>
          <w:kern w:val="0"/>
          <w:sz w:val="44"/>
          <w:szCs w:val="44"/>
        </w:rPr>
        <w:t>202</w:t>
      </w:r>
      <w:r>
        <w:rPr>
          <w:rFonts w:ascii="方正公文小标宋" w:eastAsia="方正公文小标宋" w:hAnsi="方正公文小标宋" w:cs="方正公文小标宋" w:hint="eastAsia"/>
          <w:kern w:val="0"/>
          <w:sz w:val="44"/>
          <w:szCs w:val="44"/>
        </w:rPr>
        <w:t>2</w:t>
      </w:r>
      <w:r>
        <w:rPr>
          <w:rFonts w:ascii="方正公文小标宋" w:eastAsia="方正公文小标宋" w:hAnsi="方正公文小标宋" w:cs="方正公文小标宋" w:hint="eastAsia"/>
          <w:kern w:val="0"/>
          <w:sz w:val="44"/>
          <w:szCs w:val="44"/>
        </w:rPr>
        <w:t>年度南京市</w:t>
      </w:r>
      <w:r>
        <w:rPr>
          <w:rFonts w:ascii="方正公文小标宋" w:eastAsia="方正公文小标宋" w:hAnsi="方正公文小标宋" w:cs="方正公文小标宋" w:hint="eastAsia"/>
          <w:kern w:val="0"/>
          <w:sz w:val="44"/>
          <w:szCs w:val="44"/>
        </w:rPr>
        <w:t>投资促进局</w:t>
      </w:r>
    </w:p>
    <w:p w:rsidR="006B7AB5" w:rsidRDefault="00F82C7C">
      <w:pPr>
        <w:topLinePunct/>
        <w:adjustRightInd w:val="0"/>
        <w:snapToGrid w:val="0"/>
        <w:jc w:val="center"/>
        <w:rPr>
          <w:rFonts w:ascii="方正公文小标宋" w:eastAsia="方正公文小标宋" w:hAnsi="方正公文小标宋" w:cs="方正公文小标宋"/>
          <w:kern w:val="0"/>
          <w:sz w:val="44"/>
          <w:szCs w:val="44"/>
        </w:rPr>
      </w:pPr>
      <w:r>
        <w:rPr>
          <w:rFonts w:ascii="方正公文小标宋" w:eastAsia="方正公文小标宋" w:hAnsi="方正公文小标宋" w:cs="方正公文小标宋" w:hint="eastAsia"/>
          <w:kern w:val="0"/>
          <w:sz w:val="44"/>
          <w:szCs w:val="44"/>
        </w:rPr>
        <w:t>整体预算绩效自评价报告</w:t>
      </w:r>
    </w:p>
    <w:p w:rsidR="006B7AB5" w:rsidRDefault="006B7AB5">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p>
    <w:p w:rsidR="006B7AB5" w:rsidRDefault="00F82C7C">
      <w:pPr>
        <w:topLinePunct/>
        <w:adjustRightInd w:val="0"/>
        <w:snapToGrid w:val="0"/>
        <w:spacing w:line="59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根</w:t>
      </w:r>
      <w:r>
        <w:rPr>
          <w:rFonts w:ascii="Times New Roman" w:eastAsia="方正仿宋_GBK" w:hAnsi="Times New Roman" w:cs="Times New Roman" w:hint="eastAsia"/>
          <w:sz w:val="32"/>
          <w:szCs w:val="32"/>
        </w:rPr>
        <w:t>据财政预算绩效相关工作要求，以及年度财务工作安排，</w:t>
      </w:r>
      <w:r>
        <w:rPr>
          <w:rFonts w:ascii="Times New Roman" w:eastAsia="方正仿宋_GBK" w:hAnsi="Times New Roman" w:cs="Times New Roman"/>
          <w:sz w:val="32"/>
          <w:szCs w:val="32"/>
        </w:rPr>
        <w:t>我们对</w:t>
      </w:r>
      <w:r>
        <w:rPr>
          <w:rFonts w:ascii="Times New Roman" w:eastAsia="方正仿宋_GBK" w:hAnsi="Times New Roman" w:cs="Times New Roman" w:hint="eastAsia"/>
          <w:sz w:val="32"/>
          <w:szCs w:val="32"/>
        </w:rPr>
        <w:t>2022</w:t>
      </w:r>
      <w:r>
        <w:rPr>
          <w:rFonts w:ascii="Times New Roman" w:eastAsia="方正仿宋_GBK" w:hAnsi="Times New Roman" w:cs="Times New Roman"/>
          <w:sz w:val="32"/>
          <w:szCs w:val="32"/>
        </w:rPr>
        <w:t>年度部门预算</w:t>
      </w:r>
      <w:r>
        <w:rPr>
          <w:rFonts w:ascii="Times New Roman" w:eastAsia="方正仿宋_GBK" w:hAnsi="Times New Roman" w:cs="Times New Roman" w:hint="eastAsia"/>
          <w:sz w:val="32"/>
          <w:szCs w:val="32"/>
        </w:rPr>
        <w:t>绩效目标运行情况</w:t>
      </w:r>
      <w:r>
        <w:rPr>
          <w:rFonts w:ascii="Times New Roman" w:eastAsia="方正仿宋_GBK" w:hAnsi="Times New Roman" w:cs="Times New Roman"/>
          <w:sz w:val="32"/>
          <w:szCs w:val="32"/>
        </w:rPr>
        <w:t>进行自评价，现将相关情况汇报如下：</w:t>
      </w:r>
    </w:p>
    <w:p w:rsidR="006B7AB5" w:rsidRDefault="00F82C7C">
      <w:pPr>
        <w:topLinePunct/>
        <w:adjustRightInd w:val="0"/>
        <w:snapToGrid w:val="0"/>
        <w:spacing w:line="580" w:lineRule="exact"/>
        <w:ind w:firstLineChars="200" w:firstLine="640"/>
        <w:jc w:val="left"/>
        <w:rPr>
          <w:rFonts w:ascii="黑体" w:eastAsia="黑体" w:hAnsi="黑体" w:cs="宋体"/>
          <w:color w:val="000000"/>
          <w:kern w:val="0"/>
          <w:sz w:val="32"/>
          <w:szCs w:val="32"/>
        </w:rPr>
      </w:pPr>
      <w:r>
        <w:rPr>
          <w:rFonts w:ascii="黑体" w:eastAsia="黑体" w:hAnsi="黑体" w:cs="宋体" w:hint="eastAsia"/>
          <w:color w:val="000000"/>
          <w:kern w:val="0"/>
          <w:sz w:val="32"/>
          <w:szCs w:val="32"/>
        </w:rPr>
        <w:t>一、部门（单位）概况</w:t>
      </w:r>
    </w:p>
    <w:p w:rsidR="006B7AB5" w:rsidRDefault="00F82C7C">
      <w:pPr>
        <w:topLinePunct/>
        <w:adjustRightInd w:val="0"/>
        <w:snapToGrid w:val="0"/>
        <w:spacing w:line="580" w:lineRule="exact"/>
        <w:ind w:firstLineChars="200" w:firstLine="640"/>
        <w:jc w:val="left"/>
        <w:rPr>
          <w:rFonts w:ascii="方正楷体_GBK" w:eastAsia="方正楷体_GBK" w:hAnsi="方正楷体_GBK" w:cs="方正楷体_GBK"/>
          <w:sz w:val="32"/>
          <w:szCs w:val="32"/>
        </w:rPr>
      </w:pPr>
      <w:r>
        <w:rPr>
          <w:rFonts w:ascii="方正楷体_GBK" w:eastAsia="方正楷体_GBK" w:hAnsi="方正楷体_GBK" w:cs="方正楷体_GBK" w:hint="eastAsia"/>
          <w:color w:val="000000"/>
          <w:kern w:val="0"/>
          <w:sz w:val="32"/>
          <w:szCs w:val="32"/>
        </w:rPr>
        <w:t>（一）部门（单位）</w:t>
      </w:r>
      <w:r>
        <w:rPr>
          <w:rFonts w:ascii="方正楷体_GBK" w:eastAsia="方正楷体_GBK" w:hAnsi="方正楷体_GBK" w:cs="方正楷体_GBK" w:hint="eastAsia"/>
          <w:sz w:val="32"/>
          <w:szCs w:val="32"/>
        </w:rPr>
        <w:t>基本情况</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我局是根据《中共中央关于深化党和国家机构改革的决定》《中共江苏省委关于市县机构改革的总</w:t>
      </w:r>
      <w:bookmarkStart w:id="0" w:name="_GoBack"/>
      <w:bookmarkEnd w:id="0"/>
      <w:r>
        <w:rPr>
          <w:rFonts w:ascii="Times New Roman" w:eastAsia="方正仿宋_GBK" w:hAnsi="Times New Roman" w:cs="Times New Roman"/>
          <w:sz w:val="32"/>
          <w:szCs w:val="32"/>
        </w:rPr>
        <w:t>体意见》（苏发〔</w:t>
      </w:r>
      <w:r>
        <w:rPr>
          <w:rFonts w:ascii="Times New Roman" w:eastAsia="方正仿宋_GBK" w:hAnsi="Times New Roman" w:cs="Times New Roman"/>
          <w:sz w:val="32"/>
          <w:szCs w:val="32"/>
        </w:rPr>
        <w:t>2018</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32</w:t>
      </w:r>
      <w:r>
        <w:rPr>
          <w:rFonts w:ascii="Times New Roman" w:eastAsia="方正仿宋_GBK" w:hAnsi="Times New Roman" w:cs="Times New Roman"/>
          <w:sz w:val="32"/>
          <w:szCs w:val="32"/>
        </w:rPr>
        <w:t>号）和《中共江苏省委办公厅江苏省政府办公厅关于印发〈南京市机构改革方案〉的通知》（苏办〔</w:t>
      </w:r>
      <w:r>
        <w:rPr>
          <w:rFonts w:ascii="Times New Roman" w:eastAsia="方正仿宋_GBK" w:hAnsi="Times New Roman" w:cs="Times New Roman"/>
          <w:sz w:val="32"/>
          <w:szCs w:val="32"/>
        </w:rPr>
        <w:t>2019</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1</w:t>
      </w:r>
      <w:r>
        <w:rPr>
          <w:rFonts w:ascii="Times New Roman" w:eastAsia="方正仿宋_GBK" w:hAnsi="Times New Roman" w:cs="Times New Roman"/>
          <w:sz w:val="32"/>
          <w:szCs w:val="32"/>
        </w:rPr>
        <w:t>号）于</w:t>
      </w:r>
      <w:r>
        <w:rPr>
          <w:rFonts w:ascii="Times New Roman" w:eastAsia="方正仿宋_GBK" w:hAnsi="Times New Roman" w:cs="Times New Roman"/>
          <w:sz w:val="32"/>
          <w:szCs w:val="32"/>
        </w:rPr>
        <w:t>2019</w:t>
      </w:r>
      <w:r>
        <w:rPr>
          <w:rFonts w:ascii="Times New Roman" w:eastAsia="方正仿宋_GBK" w:hAnsi="Times New Roman" w:cs="Times New Roman"/>
          <w:sz w:val="32"/>
          <w:szCs w:val="32"/>
        </w:rPr>
        <w:t>年成立</w:t>
      </w:r>
      <w:r>
        <w:rPr>
          <w:rFonts w:ascii="Times New Roman" w:eastAsia="方正仿宋_GBK" w:hAnsi="Times New Roman" w:cs="Times New Roman" w:hint="eastAsia"/>
          <w:sz w:val="32"/>
          <w:szCs w:val="32"/>
        </w:rPr>
        <w:t>的</w:t>
      </w:r>
      <w:r>
        <w:rPr>
          <w:rFonts w:ascii="Times New Roman" w:eastAsia="方正仿宋_GBK" w:hAnsi="Times New Roman" w:cs="Times New Roman"/>
          <w:sz w:val="32"/>
          <w:szCs w:val="32"/>
        </w:rPr>
        <w:t>单位，并根据《南京市投资促进局职能配置、内设机构和人员编制规定》（宁委办发〔</w:t>
      </w:r>
      <w:r>
        <w:rPr>
          <w:rFonts w:ascii="Times New Roman" w:eastAsia="方正仿宋_GBK" w:hAnsi="Times New Roman" w:cs="Times New Roman"/>
          <w:sz w:val="32"/>
          <w:szCs w:val="32"/>
        </w:rPr>
        <w:t>2019</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30</w:t>
      </w:r>
      <w:r>
        <w:rPr>
          <w:rFonts w:ascii="Times New Roman" w:eastAsia="方正仿宋_GBK" w:hAnsi="Times New Roman" w:cs="Times New Roman"/>
          <w:sz w:val="32"/>
          <w:szCs w:val="32"/>
        </w:rPr>
        <w:t>号）确定职能、机构和编制。</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我局是市政府工作部门，为正局级。主要负责贯彻落实中央关于投资促进工作的方针政策和省委、市委的决策部署。主要职责是：</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1</w:t>
      </w:r>
      <w:r>
        <w:rPr>
          <w:rFonts w:ascii="Times New Roman" w:eastAsia="方正仿宋_GBK" w:hAnsi="Times New Roman" w:cs="Times New Roman"/>
          <w:sz w:val="32"/>
          <w:szCs w:val="32"/>
        </w:rPr>
        <w:t>、研究拟订投资促进、招商引资有关地方性法规、规章和规范性文件草案，拟订全市投资促进、招商引资综合政策措施并组织实施，会同市相关部门出台招商引资支撑政策。</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lastRenderedPageBreak/>
        <w:t>2</w:t>
      </w:r>
      <w:r>
        <w:rPr>
          <w:rFonts w:ascii="Times New Roman" w:eastAsia="方正仿宋_GBK" w:hAnsi="Times New Roman" w:cs="Times New Roman"/>
          <w:sz w:val="32"/>
          <w:szCs w:val="32"/>
        </w:rPr>
        <w:t>、组织拟订全市投资促进、招商引资中长期规划，制定总体目标和年度工作计划并组织实施，负责研究投资促进、招商引资战略和工作机制，并提出对策建议。参与全市产业政策的制定。</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3</w:t>
      </w:r>
      <w:r>
        <w:rPr>
          <w:rFonts w:ascii="Times New Roman" w:eastAsia="方正仿宋_GBK" w:hAnsi="Times New Roman" w:cs="Times New Roman"/>
          <w:sz w:val="32"/>
          <w:szCs w:val="32"/>
        </w:rPr>
        <w:t>、负责市级投资促进、招商引资的营销策划、城市营商环境宣传推广以及重大招商项目信息发布，统筹协调境内外重大招商活动，统筹利用社会资源、市场资源创新招商项目发现机制，组织建设精准招商、高质量招商的支撑体系。</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4</w:t>
      </w:r>
      <w:r>
        <w:rPr>
          <w:rFonts w:ascii="Times New Roman" w:eastAsia="方正仿宋_GBK" w:hAnsi="Times New Roman" w:cs="Times New Roman"/>
          <w:sz w:val="32"/>
          <w:szCs w:val="32"/>
        </w:rPr>
        <w:t>、统筹全市重大项目招引落地的布局，协调项目评审、要素供给和项目流转等工作，规范招商引资秩序。</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5</w:t>
      </w:r>
      <w:r>
        <w:rPr>
          <w:rFonts w:ascii="Times New Roman" w:eastAsia="方正仿宋_GBK" w:hAnsi="Times New Roman" w:cs="Times New Roman"/>
          <w:sz w:val="32"/>
          <w:szCs w:val="32"/>
        </w:rPr>
        <w:t>、负责全市各类重大项目招引工作的整体推进</w:t>
      </w:r>
      <w:r>
        <w:rPr>
          <w:rFonts w:ascii="Times New Roman" w:eastAsia="方正仿宋_GBK" w:hAnsi="Times New Roman" w:cs="Times New Roman"/>
          <w:sz w:val="32"/>
          <w:szCs w:val="32"/>
        </w:rPr>
        <w:t>，负责市级重大招商项目的协调服务，会同市级相关部门建立健全高效的项目落地服务工作机制。</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6</w:t>
      </w:r>
      <w:r>
        <w:rPr>
          <w:rFonts w:ascii="Times New Roman" w:eastAsia="方正仿宋_GBK" w:hAnsi="Times New Roman" w:cs="Times New Roman"/>
          <w:sz w:val="32"/>
          <w:szCs w:val="32"/>
        </w:rPr>
        <w:t>、负责监督和检查各区、市级相关部门投资促进、招商引资的工作落实及任务完成情况。</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7</w:t>
      </w:r>
      <w:r>
        <w:rPr>
          <w:rFonts w:ascii="Times New Roman" w:eastAsia="方正仿宋_GBK" w:hAnsi="Times New Roman" w:cs="Times New Roman"/>
          <w:sz w:val="32"/>
          <w:szCs w:val="32"/>
        </w:rPr>
        <w:t>、负责研究制定投资促进、招商引资绩效考核办法和奖惩制度并组织实施，负责全市投资促进、招商引资综合评价考核工作。</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8</w:t>
      </w:r>
      <w:r>
        <w:rPr>
          <w:rFonts w:ascii="Times New Roman" w:eastAsia="方正仿宋_GBK" w:hAnsi="Times New Roman" w:cs="Times New Roman"/>
          <w:sz w:val="32"/>
          <w:szCs w:val="32"/>
        </w:rPr>
        <w:t>、统筹推进境内外招商网络体系建设。负责全市投资促进、招商引资队伍专业化建设。</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9</w:t>
      </w:r>
      <w:r>
        <w:rPr>
          <w:rFonts w:ascii="Times New Roman" w:eastAsia="方正仿宋_GBK" w:hAnsi="Times New Roman" w:cs="Times New Roman"/>
          <w:sz w:val="32"/>
          <w:szCs w:val="32"/>
        </w:rPr>
        <w:t>、统筹推进市级相关部门的投资促进、招商引资工作，指导各区投资促进、招商引资工作。</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lastRenderedPageBreak/>
        <w:t>10</w:t>
      </w:r>
      <w:r>
        <w:rPr>
          <w:rFonts w:ascii="Times New Roman" w:eastAsia="方正仿宋_GBK" w:hAnsi="Times New Roman" w:cs="Times New Roman"/>
          <w:sz w:val="32"/>
          <w:szCs w:val="32"/>
        </w:rPr>
        <w:t>、完成市委、市政府交办的其他任务。</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目前，我局下设办公室、综</w:t>
      </w:r>
      <w:r>
        <w:rPr>
          <w:rFonts w:ascii="Times New Roman" w:eastAsia="方正仿宋_GBK" w:hAnsi="Times New Roman" w:cs="Times New Roman"/>
          <w:sz w:val="32"/>
          <w:szCs w:val="32"/>
        </w:rPr>
        <w:t>合规划处、招商协调处、重大项目处、督查考核处、宣传推广处（招商培训处）、机关党总支（人</w:t>
      </w:r>
      <w:r>
        <w:rPr>
          <w:rFonts w:ascii="Times New Roman" w:eastAsia="方正仿宋_GBK" w:hAnsi="Times New Roman" w:cs="Times New Roman" w:hint="eastAsia"/>
          <w:sz w:val="32"/>
          <w:szCs w:val="32"/>
        </w:rPr>
        <w:t>事处）等处室，无下属单位。行政编制</w:t>
      </w:r>
      <w:r>
        <w:rPr>
          <w:rFonts w:ascii="Times New Roman" w:eastAsia="方正仿宋_GBK" w:hAnsi="Times New Roman" w:cs="Times New Roman" w:hint="eastAsia"/>
          <w:sz w:val="32"/>
          <w:szCs w:val="32"/>
        </w:rPr>
        <w:t>37</w:t>
      </w:r>
      <w:r>
        <w:rPr>
          <w:rFonts w:ascii="Times New Roman" w:eastAsia="方正仿宋_GBK" w:hAnsi="Times New Roman" w:cs="Times New Roman" w:hint="eastAsia"/>
          <w:sz w:val="32"/>
          <w:szCs w:val="32"/>
        </w:rPr>
        <w:t>名，实有</w:t>
      </w:r>
      <w:r>
        <w:rPr>
          <w:rFonts w:ascii="Times New Roman" w:eastAsia="方正仿宋_GBK" w:hAnsi="Times New Roman" w:cs="Times New Roman" w:hint="eastAsia"/>
          <w:sz w:val="32"/>
          <w:szCs w:val="32"/>
        </w:rPr>
        <w:t>42</w:t>
      </w:r>
      <w:r>
        <w:rPr>
          <w:rFonts w:ascii="Times New Roman" w:eastAsia="方正仿宋_GBK" w:hAnsi="Times New Roman" w:cs="Times New Roman" w:hint="eastAsia"/>
          <w:sz w:val="32"/>
          <w:szCs w:val="32"/>
        </w:rPr>
        <w:t>名，设局长</w:t>
      </w:r>
      <w:r>
        <w:rPr>
          <w:rFonts w:ascii="Times New Roman" w:eastAsia="方正仿宋_GBK" w:hAnsi="Times New Roman" w:cs="Times New Roman" w:hint="eastAsia"/>
          <w:sz w:val="32"/>
          <w:szCs w:val="32"/>
        </w:rPr>
        <w:t>1</w:t>
      </w:r>
      <w:r>
        <w:rPr>
          <w:rFonts w:ascii="Times New Roman" w:eastAsia="方正仿宋_GBK" w:hAnsi="Times New Roman" w:cs="Times New Roman" w:hint="eastAsia"/>
          <w:sz w:val="32"/>
          <w:szCs w:val="32"/>
        </w:rPr>
        <w:t>名，副局长</w:t>
      </w:r>
      <w:r>
        <w:rPr>
          <w:rFonts w:ascii="Times New Roman" w:eastAsia="方正仿宋_GBK" w:hAnsi="Times New Roman" w:cs="Times New Roman" w:hint="eastAsia"/>
          <w:sz w:val="32"/>
          <w:szCs w:val="32"/>
        </w:rPr>
        <w:t>3</w:t>
      </w:r>
      <w:r>
        <w:rPr>
          <w:rFonts w:ascii="Times New Roman" w:eastAsia="方正仿宋_GBK" w:hAnsi="Times New Roman" w:cs="Times New Roman" w:hint="eastAsia"/>
          <w:sz w:val="32"/>
          <w:szCs w:val="32"/>
        </w:rPr>
        <w:t>名；编外员额</w:t>
      </w:r>
      <w:r>
        <w:rPr>
          <w:rFonts w:ascii="Times New Roman" w:eastAsia="方正仿宋_GBK" w:hAnsi="Times New Roman" w:cs="Times New Roman" w:hint="eastAsia"/>
          <w:sz w:val="32"/>
          <w:szCs w:val="32"/>
        </w:rPr>
        <w:t>3</w:t>
      </w:r>
      <w:r>
        <w:rPr>
          <w:rFonts w:ascii="Times New Roman" w:eastAsia="方正仿宋_GBK" w:hAnsi="Times New Roman" w:cs="Times New Roman" w:hint="eastAsia"/>
          <w:sz w:val="32"/>
          <w:szCs w:val="32"/>
        </w:rPr>
        <w:t>名</w:t>
      </w:r>
      <w:r>
        <w:rPr>
          <w:rFonts w:ascii="Times New Roman" w:eastAsia="方正仿宋_GBK" w:hAnsi="Times New Roman" w:cs="Times New Roman" w:hint="eastAsia"/>
          <w:sz w:val="32"/>
          <w:szCs w:val="32"/>
        </w:rPr>
        <w:t>；</w:t>
      </w:r>
      <w:r>
        <w:rPr>
          <w:rFonts w:ascii="Times New Roman" w:eastAsia="方正仿宋_GBK" w:hAnsi="Times New Roman" w:cs="Times New Roman" w:hint="eastAsia"/>
          <w:sz w:val="32"/>
          <w:szCs w:val="32"/>
        </w:rPr>
        <w:t>退休人员</w:t>
      </w:r>
      <w:r>
        <w:rPr>
          <w:rFonts w:ascii="Times New Roman" w:eastAsia="方正仿宋_GBK" w:hAnsi="Times New Roman" w:cs="Times New Roman" w:hint="eastAsia"/>
          <w:sz w:val="32"/>
          <w:szCs w:val="32"/>
        </w:rPr>
        <w:t>2</w:t>
      </w:r>
      <w:r>
        <w:rPr>
          <w:rFonts w:ascii="Times New Roman" w:eastAsia="方正仿宋_GBK" w:hAnsi="Times New Roman" w:cs="Times New Roman" w:hint="eastAsia"/>
          <w:sz w:val="32"/>
          <w:szCs w:val="32"/>
        </w:rPr>
        <w:t>名。</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hint="eastAsia"/>
          <w:sz w:val="32"/>
          <w:szCs w:val="32"/>
        </w:rPr>
        <w:t>截止</w:t>
      </w:r>
      <w:r>
        <w:rPr>
          <w:rFonts w:ascii="Times New Roman" w:eastAsia="方正仿宋_GBK" w:hAnsi="Times New Roman" w:cs="Times New Roman" w:hint="eastAsia"/>
          <w:sz w:val="32"/>
          <w:szCs w:val="32"/>
        </w:rPr>
        <w:t>2022</w:t>
      </w:r>
      <w:r>
        <w:rPr>
          <w:rFonts w:ascii="Times New Roman" w:eastAsia="方正仿宋_GBK" w:hAnsi="Times New Roman" w:cs="Times New Roman" w:hint="eastAsia"/>
          <w:sz w:val="32"/>
          <w:szCs w:val="32"/>
        </w:rPr>
        <w:t>年底，我局资产总额</w:t>
      </w:r>
      <w:r>
        <w:rPr>
          <w:rFonts w:ascii="Times New Roman" w:eastAsia="方正仿宋_GBK" w:hAnsi="Times New Roman" w:cs="Times New Roman" w:hint="eastAsia"/>
          <w:sz w:val="32"/>
          <w:szCs w:val="32"/>
        </w:rPr>
        <w:t>189.91</w:t>
      </w:r>
      <w:r>
        <w:rPr>
          <w:rFonts w:ascii="Times New Roman" w:eastAsia="方正仿宋_GBK" w:hAnsi="Times New Roman" w:cs="Times New Roman" w:hint="eastAsia"/>
          <w:sz w:val="32"/>
          <w:szCs w:val="32"/>
        </w:rPr>
        <w:t>万元，其中：货币资金</w:t>
      </w:r>
      <w:r>
        <w:rPr>
          <w:rFonts w:ascii="Times New Roman" w:eastAsia="方正仿宋_GBK" w:hAnsi="Times New Roman" w:cs="Times New Roman" w:hint="eastAsia"/>
          <w:sz w:val="32"/>
          <w:szCs w:val="32"/>
        </w:rPr>
        <w:t>35.6</w:t>
      </w:r>
      <w:r>
        <w:rPr>
          <w:rFonts w:ascii="Times New Roman" w:eastAsia="方正仿宋_GBK" w:hAnsi="Times New Roman" w:cs="Times New Roman" w:hint="eastAsia"/>
          <w:sz w:val="32"/>
          <w:szCs w:val="32"/>
        </w:rPr>
        <w:t>万元，</w:t>
      </w:r>
      <w:r>
        <w:rPr>
          <w:rFonts w:ascii="Times New Roman" w:eastAsia="方正仿宋_GBK" w:hAnsi="Times New Roman" w:cs="Times New Roman" w:hint="eastAsia"/>
          <w:sz w:val="32"/>
          <w:szCs w:val="32"/>
        </w:rPr>
        <w:t>主要是本年转入托收账户的保险、公积金、通信费等；非流动资产</w:t>
      </w:r>
      <w:r>
        <w:rPr>
          <w:rFonts w:ascii="Times New Roman" w:eastAsia="方正仿宋_GBK" w:hAnsi="Times New Roman" w:cs="Times New Roman" w:hint="eastAsia"/>
          <w:sz w:val="32"/>
          <w:szCs w:val="32"/>
        </w:rPr>
        <w:t>154.31</w:t>
      </w:r>
      <w:r>
        <w:rPr>
          <w:rFonts w:ascii="Times New Roman" w:eastAsia="方正仿宋_GBK" w:hAnsi="Times New Roman" w:cs="Times New Roman" w:hint="eastAsia"/>
          <w:sz w:val="32"/>
          <w:szCs w:val="32"/>
        </w:rPr>
        <w:t>万元，主要是固定资产</w:t>
      </w:r>
      <w:r>
        <w:rPr>
          <w:rFonts w:ascii="Times New Roman" w:eastAsia="方正仿宋_GBK" w:hAnsi="Times New Roman" w:cs="Times New Roman" w:hint="eastAsia"/>
          <w:sz w:val="32"/>
          <w:szCs w:val="32"/>
        </w:rPr>
        <w:t>137.31</w:t>
      </w:r>
      <w:r>
        <w:rPr>
          <w:rFonts w:ascii="Times New Roman" w:eastAsia="方正仿宋_GBK" w:hAnsi="Times New Roman" w:cs="Times New Roman" w:hint="eastAsia"/>
          <w:sz w:val="32"/>
          <w:szCs w:val="32"/>
        </w:rPr>
        <w:t>万元、无形资产</w:t>
      </w:r>
      <w:r>
        <w:rPr>
          <w:rFonts w:ascii="Times New Roman" w:eastAsia="方正仿宋_GBK" w:hAnsi="Times New Roman" w:cs="Times New Roman" w:hint="eastAsia"/>
          <w:sz w:val="32"/>
          <w:szCs w:val="32"/>
        </w:rPr>
        <w:t>17</w:t>
      </w:r>
      <w:r>
        <w:rPr>
          <w:rFonts w:ascii="Times New Roman" w:eastAsia="方正仿宋_GBK" w:hAnsi="Times New Roman" w:cs="Times New Roman" w:hint="eastAsia"/>
          <w:sz w:val="32"/>
          <w:szCs w:val="32"/>
        </w:rPr>
        <w:t>万元</w:t>
      </w:r>
      <w:r>
        <w:rPr>
          <w:rFonts w:ascii="Times New Roman" w:eastAsia="方正仿宋_GBK" w:hAnsi="Times New Roman" w:cs="Times New Roman" w:hint="eastAsia"/>
          <w:sz w:val="32"/>
          <w:szCs w:val="32"/>
        </w:rPr>
        <w:t>。</w:t>
      </w:r>
    </w:p>
    <w:p w:rsidR="006B7AB5" w:rsidRDefault="00F82C7C">
      <w:pPr>
        <w:topLinePunct/>
        <w:adjustRightInd w:val="0"/>
        <w:snapToGrid w:val="0"/>
        <w:spacing w:line="580" w:lineRule="exact"/>
        <w:ind w:firstLineChars="200" w:firstLine="640"/>
        <w:jc w:val="left"/>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（二）部门（单位）收支情况</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hint="eastAsia"/>
          <w:sz w:val="32"/>
          <w:szCs w:val="32"/>
        </w:rPr>
        <w:t>202</w:t>
      </w:r>
      <w:r>
        <w:rPr>
          <w:rFonts w:ascii="Times New Roman" w:eastAsia="方正仿宋_GBK" w:hAnsi="Times New Roman" w:cs="Times New Roman" w:hint="eastAsia"/>
          <w:sz w:val="32"/>
          <w:szCs w:val="32"/>
        </w:rPr>
        <w:t>2</w:t>
      </w:r>
      <w:r>
        <w:rPr>
          <w:rFonts w:ascii="Times New Roman" w:eastAsia="方正仿宋_GBK" w:hAnsi="Times New Roman" w:cs="Times New Roman" w:hint="eastAsia"/>
          <w:sz w:val="32"/>
          <w:szCs w:val="32"/>
        </w:rPr>
        <w:t>年度，我局财政预算收入</w:t>
      </w:r>
      <w:r>
        <w:rPr>
          <w:rFonts w:ascii="Times New Roman" w:eastAsia="方正仿宋_GBK" w:hAnsi="Times New Roman" w:cs="Times New Roman" w:hint="eastAsia"/>
          <w:sz w:val="32"/>
          <w:szCs w:val="32"/>
        </w:rPr>
        <w:t>3,</w:t>
      </w:r>
      <w:r>
        <w:rPr>
          <w:rFonts w:ascii="Times New Roman" w:eastAsia="方正仿宋_GBK" w:hAnsi="Times New Roman" w:cs="Times New Roman" w:hint="eastAsia"/>
          <w:sz w:val="32"/>
          <w:szCs w:val="32"/>
        </w:rPr>
        <w:t>254</w:t>
      </w:r>
      <w:r>
        <w:rPr>
          <w:rFonts w:ascii="Times New Roman" w:eastAsia="方正仿宋_GBK" w:hAnsi="Times New Roman" w:cs="Times New Roman" w:hint="eastAsia"/>
          <w:sz w:val="32"/>
          <w:szCs w:val="32"/>
        </w:rPr>
        <w:t>.</w:t>
      </w:r>
      <w:r>
        <w:rPr>
          <w:rFonts w:ascii="Times New Roman" w:eastAsia="方正仿宋_GBK" w:hAnsi="Times New Roman" w:cs="Times New Roman" w:hint="eastAsia"/>
          <w:sz w:val="32"/>
          <w:szCs w:val="32"/>
        </w:rPr>
        <w:t>96</w:t>
      </w:r>
      <w:r>
        <w:rPr>
          <w:rFonts w:ascii="Times New Roman" w:eastAsia="方正仿宋_GBK" w:hAnsi="Times New Roman" w:cs="Times New Roman" w:hint="eastAsia"/>
          <w:sz w:val="32"/>
          <w:szCs w:val="32"/>
        </w:rPr>
        <w:t>万元，均为一般公共预算财政拨款收入。支出</w:t>
      </w:r>
      <w:r>
        <w:rPr>
          <w:rFonts w:ascii="Times New Roman" w:eastAsia="方正仿宋_GBK" w:hAnsi="Times New Roman" w:cs="Times New Roman" w:hint="eastAsia"/>
          <w:sz w:val="32"/>
          <w:szCs w:val="32"/>
        </w:rPr>
        <w:t>3,</w:t>
      </w:r>
      <w:r>
        <w:rPr>
          <w:rFonts w:ascii="Times New Roman" w:eastAsia="方正仿宋_GBK" w:hAnsi="Times New Roman" w:cs="Times New Roman" w:hint="eastAsia"/>
          <w:sz w:val="32"/>
          <w:szCs w:val="32"/>
        </w:rPr>
        <w:t>254</w:t>
      </w:r>
      <w:r>
        <w:rPr>
          <w:rFonts w:ascii="Times New Roman" w:eastAsia="方正仿宋_GBK" w:hAnsi="Times New Roman" w:cs="Times New Roman" w:hint="eastAsia"/>
          <w:sz w:val="32"/>
          <w:szCs w:val="32"/>
        </w:rPr>
        <w:t>.</w:t>
      </w:r>
      <w:r>
        <w:rPr>
          <w:rFonts w:ascii="Times New Roman" w:eastAsia="方正仿宋_GBK" w:hAnsi="Times New Roman" w:cs="Times New Roman" w:hint="eastAsia"/>
          <w:sz w:val="32"/>
          <w:szCs w:val="32"/>
        </w:rPr>
        <w:t>96</w:t>
      </w:r>
      <w:r>
        <w:rPr>
          <w:rFonts w:ascii="Times New Roman" w:eastAsia="方正仿宋_GBK" w:hAnsi="Times New Roman" w:cs="Times New Roman" w:hint="eastAsia"/>
          <w:sz w:val="32"/>
          <w:szCs w:val="32"/>
        </w:rPr>
        <w:t>万元，其中，基本支出</w:t>
      </w:r>
      <w:r>
        <w:rPr>
          <w:rFonts w:ascii="Times New Roman" w:eastAsia="方正仿宋_GBK" w:hAnsi="Times New Roman" w:cs="Times New Roman" w:hint="eastAsia"/>
          <w:sz w:val="32"/>
          <w:szCs w:val="32"/>
        </w:rPr>
        <w:t>1,617.22</w:t>
      </w:r>
      <w:r>
        <w:rPr>
          <w:rFonts w:ascii="Times New Roman" w:eastAsia="方正仿宋_GBK" w:hAnsi="Times New Roman" w:cs="Times New Roman" w:hint="eastAsia"/>
          <w:sz w:val="32"/>
          <w:szCs w:val="32"/>
        </w:rPr>
        <w:t>万元，项目支出</w:t>
      </w:r>
      <w:r>
        <w:rPr>
          <w:rFonts w:ascii="Times New Roman" w:eastAsia="方正仿宋_GBK" w:hAnsi="Times New Roman" w:cs="Times New Roman" w:hint="eastAsia"/>
          <w:sz w:val="32"/>
          <w:szCs w:val="32"/>
        </w:rPr>
        <w:t>1,637.74</w:t>
      </w:r>
      <w:r>
        <w:rPr>
          <w:rFonts w:ascii="Times New Roman" w:eastAsia="方正仿宋_GBK" w:hAnsi="Times New Roman" w:cs="Times New Roman" w:hint="eastAsia"/>
          <w:sz w:val="32"/>
          <w:szCs w:val="32"/>
        </w:rPr>
        <w:t>万元。预算收支综合平衡。</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hint="eastAsia"/>
          <w:sz w:val="32"/>
          <w:szCs w:val="32"/>
        </w:rPr>
        <w:t>202</w:t>
      </w:r>
      <w:r>
        <w:rPr>
          <w:rFonts w:ascii="Times New Roman" w:eastAsia="方正仿宋_GBK" w:hAnsi="Times New Roman" w:cs="Times New Roman" w:hint="eastAsia"/>
          <w:sz w:val="32"/>
          <w:szCs w:val="32"/>
        </w:rPr>
        <w:t>2</w:t>
      </w:r>
      <w:r>
        <w:rPr>
          <w:rFonts w:ascii="Times New Roman" w:eastAsia="方正仿宋_GBK" w:hAnsi="Times New Roman" w:cs="Times New Roman" w:hint="eastAsia"/>
          <w:sz w:val="32"/>
          <w:szCs w:val="32"/>
        </w:rPr>
        <w:t>年度决算收入合计</w:t>
      </w:r>
      <w:r>
        <w:rPr>
          <w:rFonts w:ascii="Times New Roman" w:eastAsia="方正仿宋_GBK" w:hAnsi="Times New Roman" w:cs="Times New Roman" w:hint="eastAsia"/>
          <w:sz w:val="32"/>
          <w:szCs w:val="32"/>
        </w:rPr>
        <w:t>3,</w:t>
      </w:r>
      <w:r>
        <w:rPr>
          <w:rFonts w:ascii="Times New Roman" w:eastAsia="方正仿宋_GBK" w:hAnsi="Times New Roman" w:cs="Times New Roman" w:hint="eastAsia"/>
          <w:sz w:val="32"/>
          <w:szCs w:val="32"/>
        </w:rPr>
        <w:t>210</w:t>
      </w:r>
      <w:r>
        <w:rPr>
          <w:rFonts w:ascii="Times New Roman" w:eastAsia="方正仿宋_GBK" w:hAnsi="Times New Roman" w:cs="Times New Roman" w:hint="eastAsia"/>
          <w:sz w:val="32"/>
          <w:szCs w:val="32"/>
        </w:rPr>
        <w:t>.</w:t>
      </w:r>
      <w:r>
        <w:rPr>
          <w:rFonts w:ascii="Times New Roman" w:eastAsia="方正仿宋_GBK" w:hAnsi="Times New Roman" w:cs="Times New Roman" w:hint="eastAsia"/>
          <w:sz w:val="32"/>
          <w:szCs w:val="32"/>
        </w:rPr>
        <w:t>99</w:t>
      </w:r>
      <w:r>
        <w:rPr>
          <w:rFonts w:ascii="Times New Roman" w:eastAsia="方正仿宋_GBK" w:hAnsi="Times New Roman" w:cs="Times New Roman" w:hint="eastAsia"/>
          <w:sz w:val="32"/>
          <w:szCs w:val="32"/>
        </w:rPr>
        <w:t>万元，其中：一般公共预算财政拨款收入</w:t>
      </w:r>
      <w:r>
        <w:rPr>
          <w:rFonts w:ascii="Times New Roman" w:eastAsia="方正仿宋_GBK" w:hAnsi="Times New Roman" w:cs="Times New Roman" w:hint="eastAsia"/>
          <w:sz w:val="32"/>
          <w:szCs w:val="32"/>
        </w:rPr>
        <w:t>3,210.90</w:t>
      </w:r>
      <w:r>
        <w:rPr>
          <w:rFonts w:ascii="Times New Roman" w:eastAsia="方正仿宋_GBK" w:hAnsi="Times New Roman" w:cs="Times New Roman" w:hint="eastAsia"/>
          <w:sz w:val="32"/>
          <w:szCs w:val="32"/>
        </w:rPr>
        <w:t>万元，其他收入</w:t>
      </w:r>
      <w:r>
        <w:rPr>
          <w:rFonts w:ascii="Times New Roman" w:eastAsia="方正仿宋_GBK" w:hAnsi="Times New Roman" w:cs="Times New Roman" w:hint="eastAsia"/>
          <w:sz w:val="32"/>
          <w:szCs w:val="32"/>
        </w:rPr>
        <w:t>0.09</w:t>
      </w:r>
      <w:r>
        <w:rPr>
          <w:rFonts w:ascii="Times New Roman" w:eastAsia="方正仿宋_GBK" w:hAnsi="Times New Roman" w:cs="Times New Roman" w:hint="eastAsia"/>
          <w:sz w:val="32"/>
          <w:szCs w:val="32"/>
        </w:rPr>
        <w:t>万元（利息收入）。决算支出</w:t>
      </w:r>
      <w:r>
        <w:rPr>
          <w:rFonts w:ascii="Times New Roman" w:eastAsia="方正仿宋_GBK" w:hAnsi="Times New Roman" w:cs="Times New Roman" w:hint="eastAsia"/>
          <w:sz w:val="32"/>
          <w:szCs w:val="32"/>
        </w:rPr>
        <w:t>3,200.88</w:t>
      </w:r>
      <w:r>
        <w:rPr>
          <w:rFonts w:ascii="Times New Roman" w:eastAsia="方正仿宋_GBK" w:hAnsi="Times New Roman" w:cs="Times New Roman" w:hint="eastAsia"/>
          <w:sz w:val="32"/>
          <w:szCs w:val="32"/>
        </w:rPr>
        <w:t>万元，其中：一般公共服务（类）支出</w:t>
      </w:r>
      <w:r>
        <w:rPr>
          <w:rFonts w:ascii="Times New Roman" w:eastAsia="方正仿宋_GBK" w:hAnsi="Times New Roman" w:cs="Times New Roman" w:hint="eastAsia"/>
          <w:sz w:val="32"/>
          <w:szCs w:val="32"/>
        </w:rPr>
        <w:t>2,509.79</w:t>
      </w:r>
      <w:r>
        <w:rPr>
          <w:rFonts w:ascii="Times New Roman" w:eastAsia="方正仿宋_GBK" w:hAnsi="Times New Roman" w:cs="Times New Roman" w:hint="eastAsia"/>
          <w:sz w:val="32"/>
          <w:szCs w:val="32"/>
        </w:rPr>
        <w:t>万元，社会保障和就业（类）支出</w:t>
      </w:r>
      <w:r>
        <w:rPr>
          <w:rFonts w:ascii="Times New Roman" w:eastAsia="方正仿宋_GBK" w:hAnsi="Times New Roman" w:cs="Times New Roman" w:hint="eastAsia"/>
          <w:sz w:val="32"/>
          <w:szCs w:val="32"/>
        </w:rPr>
        <w:t>127.12</w:t>
      </w:r>
      <w:r>
        <w:rPr>
          <w:rFonts w:ascii="Times New Roman" w:eastAsia="方正仿宋_GBK" w:hAnsi="Times New Roman" w:cs="Times New Roman" w:hint="eastAsia"/>
          <w:sz w:val="32"/>
          <w:szCs w:val="32"/>
        </w:rPr>
        <w:t>万元，商业服务业（类）支出</w:t>
      </w:r>
      <w:r>
        <w:rPr>
          <w:rFonts w:ascii="Times New Roman" w:eastAsia="方正仿宋_GBK" w:hAnsi="Times New Roman" w:cs="Times New Roman" w:hint="eastAsia"/>
          <w:sz w:val="32"/>
          <w:szCs w:val="32"/>
        </w:rPr>
        <w:t>4.98</w:t>
      </w:r>
      <w:r>
        <w:rPr>
          <w:rFonts w:ascii="Times New Roman" w:eastAsia="方正仿宋_GBK" w:hAnsi="Times New Roman" w:cs="Times New Roman" w:hint="eastAsia"/>
          <w:sz w:val="32"/>
          <w:szCs w:val="32"/>
        </w:rPr>
        <w:t>万元，住房保障（类）支出</w:t>
      </w:r>
      <w:r>
        <w:rPr>
          <w:rFonts w:ascii="Times New Roman" w:eastAsia="方正仿宋_GBK" w:hAnsi="Times New Roman" w:cs="Times New Roman" w:hint="eastAsia"/>
          <w:sz w:val="32"/>
          <w:szCs w:val="32"/>
        </w:rPr>
        <w:t>558.98</w:t>
      </w:r>
      <w:r>
        <w:rPr>
          <w:rFonts w:ascii="Times New Roman" w:eastAsia="方正仿宋_GBK" w:hAnsi="Times New Roman" w:cs="Times New Roman" w:hint="eastAsia"/>
          <w:sz w:val="32"/>
          <w:szCs w:val="32"/>
        </w:rPr>
        <w:t>万元。</w:t>
      </w:r>
    </w:p>
    <w:p w:rsidR="006B7AB5" w:rsidRDefault="00F82C7C">
      <w:pPr>
        <w:topLinePunct/>
        <w:adjustRightInd w:val="0"/>
        <w:snapToGrid w:val="0"/>
        <w:spacing w:line="580" w:lineRule="exact"/>
        <w:ind w:firstLineChars="200" w:firstLine="640"/>
        <w:jc w:val="left"/>
        <w:rPr>
          <w:rFonts w:ascii="方正楷体_GBK" w:eastAsia="方正楷体_GBK" w:hAnsi="方正楷体_GBK" w:cs="方正楷体_GBK"/>
          <w:sz w:val="32"/>
          <w:szCs w:val="32"/>
        </w:rPr>
      </w:pPr>
      <w:r>
        <w:rPr>
          <w:rFonts w:ascii="方正楷体_GBK" w:eastAsia="方正楷体_GBK" w:hAnsi="方正楷体_GBK" w:cs="方正楷体_GBK" w:hint="eastAsia"/>
          <w:sz w:val="32"/>
          <w:szCs w:val="32"/>
        </w:rPr>
        <w:t>（三）部门（单位）绩效目标</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我局中长期目标为：</w:t>
      </w:r>
      <w:r>
        <w:rPr>
          <w:rFonts w:ascii="Times New Roman" w:eastAsia="方正仿宋_GBK" w:hAnsi="Times New Roman" w:cs="Times New Roman" w:hint="eastAsia"/>
          <w:sz w:val="32"/>
          <w:szCs w:val="32"/>
        </w:rPr>
        <w:t>不断深化投资促进工作研究，强化招商引资工作统筹，加大城市投资环境宣传推广，加强专业化专</w:t>
      </w:r>
      <w:r>
        <w:rPr>
          <w:rFonts w:ascii="Times New Roman" w:eastAsia="方正仿宋_GBK" w:hAnsi="Times New Roman" w:cs="Times New Roman" w:hint="eastAsia"/>
          <w:sz w:val="32"/>
          <w:szCs w:val="32"/>
        </w:rPr>
        <w:lastRenderedPageBreak/>
        <w:t>职化招商队伍建设，着力发挥投资促进招商引资的“统筹、协调、评价、服务”职能；建立健全投资促进信息系统，打牢市场化、资本化、大数据化招商引资的基础；重视强化“地标产业招商”能力，拓展市外招商渠道，完善境外招商网络，形成招商引资示范效应。</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sz w:val="32"/>
          <w:szCs w:val="32"/>
        </w:rPr>
      </w:pPr>
      <w:r>
        <w:rPr>
          <w:rFonts w:ascii="Times New Roman" w:eastAsia="方正仿宋_GBK" w:hAnsi="Times New Roman" w:cs="Times New Roman"/>
          <w:sz w:val="32"/>
          <w:szCs w:val="32"/>
        </w:rPr>
        <w:t>年度目</w:t>
      </w:r>
      <w:r>
        <w:rPr>
          <w:rFonts w:ascii="Times New Roman" w:eastAsia="方正仿宋_GBK" w:hAnsi="Times New Roman" w:cs="Times New Roman" w:hint="eastAsia"/>
          <w:sz w:val="32"/>
          <w:szCs w:val="32"/>
        </w:rPr>
        <w:t>标为：开展投资促进综合支撑研究，为招商引资提供政策支撑；加强投资环境宣传营销，从产品策划生产和媒体渠道精准投放两方面加大工作力度，提高南京投资环境在境内外的知晓度和影</w:t>
      </w:r>
      <w:r>
        <w:rPr>
          <w:rFonts w:ascii="Times New Roman" w:eastAsia="方正仿宋_GBK" w:hAnsi="Times New Roman" w:cs="Times New Roman" w:hint="eastAsia"/>
          <w:sz w:val="32"/>
          <w:szCs w:val="32"/>
        </w:rPr>
        <w:t>响力；组织境内和境外招商活动，通过中介机构组织合作招商，提升招商引资活动的质量效益；组织精准讲堂系列培训等，进一步强化专业化专职化招商队伍建设。</w:t>
      </w:r>
    </w:p>
    <w:p w:rsidR="006B7AB5" w:rsidRDefault="00F82C7C">
      <w:pPr>
        <w:topLinePunct/>
        <w:adjustRightInd w:val="0"/>
        <w:snapToGrid w:val="0"/>
        <w:spacing w:line="580" w:lineRule="exact"/>
        <w:ind w:firstLineChars="200" w:firstLine="640"/>
        <w:jc w:val="left"/>
        <w:rPr>
          <w:rFonts w:ascii="黑体" w:eastAsia="黑体" w:hAnsi="黑体" w:cs="宋体"/>
          <w:kern w:val="0"/>
          <w:sz w:val="24"/>
          <w:szCs w:val="24"/>
        </w:rPr>
      </w:pPr>
      <w:r>
        <w:rPr>
          <w:rFonts w:ascii="黑体" w:eastAsia="黑体" w:hAnsi="黑体" w:cs="宋体" w:hint="eastAsia"/>
          <w:color w:val="000000"/>
          <w:kern w:val="0"/>
          <w:sz w:val="32"/>
          <w:szCs w:val="32"/>
        </w:rPr>
        <w:t>二、评价结论</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kern w:val="0"/>
          <w:sz w:val="24"/>
          <w:szCs w:val="24"/>
        </w:rPr>
      </w:pPr>
      <w:r>
        <w:rPr>
          <w:rFonts w:ascii="Times New Roman" w:eastAsia="方正仿宋_GBK" w:hAnsi="Times New Roman" w:cs="Times New Roman"/>
          <w:sz w:val="32"/>
          <w:szCs w:val="32"/>
        </w:rPr>
        <w:t>由于我局无下属单位，此次主要是对我局部门预算整体绩效指标展开评价。我们从</w:t>
      </w:r>
      <w:r>
        <w:rPr>
          <w:rFonts w:ascii="Times New Roman" w:eastAsia="方正仿宋_GBK" w:hAnsi="Times New Roman" w:cs="Times New Roman" w:hint="eastAsia"/>
          <w:sz w:val="32"/>
          <w:szCs w:val="32"/>
        </w:rPr>
        <w:t>财务管理</w:t>
      </w:r>
      <w:r>
        <w:rPr>
          <w:rFonts w:ascii="Times New Roman" w:eastAsia="方正仿宋_GBK" w:hAnsi="Times New Roman" w:cs="Times New Roman"/>
          <w:sz w:val="32"/>
          <w:szCs w:val="32"/>
        </w:rPr>
        <w:t>、</w:t>
      </w:r>
      <w:r>
        <w:rPr>
          <w:rFonts w:ascii="Times New Roman" w:eastAsia="方正仿宋_GBK" w:hAnsi="Times New Roman" w:cs="Times New Roman" w:hint="eastAsia"/>
          <w:sz w:val="32"/>
          <w:szCs w:val="32"/>
        </w:rPr>
        <w:t>人员</w:t>
      </w:r>
      <w:r>
        <w:rPr>
          <w:rFonts w:ascii="Times New Roman" w:eastAsia="方正仿宋_GBK" w:hAnsi="Times New Roman" w:cs="Times New Roman"/>
          <w:sz w:val="32"/>
          <w:szCs w:val="32"/>
        </w:rPr>
        <w:t>管理、</w:t>
      </w:r>
      <w:r>
        <w:rPr>
          <w:rFonts w:ascii="Times New Roman" w:eastAsia="方正仿宋_GBK" w:hAnsi="Times New Roman" w:cs="Times New Roman" w:hint="eastAsia"/>
          <w:sz w:val="32"/>
          <w:szCs w:val="32"/>
        </w:rPr>
        <w:t>资产管理、其他、经济效益、社会效益、满意度、人力资源建设情况等八</w:t>
      </w:r>
      <w:r>
        <w:rPr>
          <w:rFonts w:ascii="Times New Roman" w:eastAsia="方正仿宋_GBK" w:hAnsi="Times New Roman" w:cs="Times New Roman"/>
          <w:sz w:val="32"/>
          <w:szCs w:val="32"/>
        </w:rPr>
        <w:t>个方面、</w:t>
      </w:r>
      <w:r>
        <w:rPr>
          <w:rFonts w:ascii="Times New Roman" w:eastAsia="方正仿宋_GBK" w:hAnsi="Times New Roman" w:cs="Times New Roman" w:hint="eastAsia"/>
          <w:sz w:val="32"/>
          <w:szCs w:val="32"/>
        </w:rPr>
        <w:t>27</w:t>
      </w:r>
      <w:r>
        <w:rPr>
          <w:rFonts w:ascii="Times New Roman" w:eastAsia="方正仿宋_GBK" w:hAnsi="Times New Roman" w:cs="Times New Roman"/>
          <w:sz w:val="32"/>
          <w:szCs w:val="32"/>
        </w:rPr>
        <w:t>个评价点全面分析了我局的部门预算整体绩效。我们认为</w:t>
      </w:r>
      <w:r>
        <w:rPr>
          <w:rFonts w:ascii="Times New Roman" w:eastAsia="方正仿宋_GBK" w:hAnsi="Times New Roman" w:cs="Times New Roman" w:hint="eastAsia"/>
          <w:sz w:val="32"/>
          <w:szCs w:val="32"/>
        </w:rPr>
        <w:t>2022</w:t>
      </w:r>
      <w:r>
        <w:rPr>
          <w:rFonts w:ascii="Times New Roman" w:eastAsia="方正仿宋_GBK" w:hAnsi="Times New Roman" w:cs="Times New Roman"/>
          <w:sz w:val="32"/>
          <w:szCs w:val="32"/>
        </w:rPr>
        <w:t>年度，</w:t>
      </w:r>
      <w:r w:rsidRPr="005377D6">
        <w:rPr>
          <w:rFonts w:ascii="仿宋" w:eastAsia="仿宋" w:hAnsi="仿宋" w:cs="Times New Roman"/>
          <w:sz w:val="32"/>
          <w:szCs w:val="32"/>
        </w:rPr>
        <w:t>全局重点工作</w:t>
      </w:r>
      <w:r w:rsidR="005377D6" w:rsidRPr="005377D6">
        <w:rPr>
          <w:rFonts w:ascii="仿宋" w:eastAsia="仿宋" w:hAnsi="仿宋" w:cs="Times New Roman" w:hint="eastAsia"/>
          <w:sz w:val="32"/>
          <w:szCs w:val="32"/>
        </w:rPr>
        <w:t>顺利完成</w:t>
      </w:r>
      <w:r>
        <w:rPr>
          <w:rFonts w:ascii="Times New Roman" w:eastAsia="方正仿宋_GBK" w:hAnsi="Times New Roman" w:cs="Times New Roman"/>
          <w:sz w:val="32"/>
          <w:szCs w:val="32"/>
        </w:rPr>
        <w:t>，内控制度不断</w:t>
      </w:r>
      <w:r>
        <w:rPr>
          <w:rFonts w:ascii="Times New Roman" w:eastAsia="方正仿宋_GBK" w:hAnsi="Times New Roman" w:cs="Times New Roman" w:hint="eastAsia"/>
          <w:sz w:val="32"/>
          <w:szCs w:val="32"/>
        </w:rPr>
        <w:t>完善</w:t>
      </w:r>
      <w:r>
        <w:rPr>
          <w:rFonts w:ascii="Times New Roman" w:eastAsia="方正仿宋_GBK" w:hAnsi="Times New Roman" w:cs="Times New Roman"/>
          <w:sz w:val="32"/>
          <w:szCs w:val="32"/>
        </w:rPr>
        <w:t>，预算执行情况</w:t>
      </w:r>
      <w:r>
        <w:rPr>
          <w:rFonts w:ascii="Times New Roman" w:eastAsia="方正仿宋_GBK" w:hAnsi="Times New Roman" w:cs="Times New Roman" w:hint="eastAsia"/>
          <w:sz w:val="32"/>
          <w:szCs w:val="32"/>
        </w:rPr>
        <w:t>合理</w:t>
      </w:r>
      <w:r>
        <w:rPr>
          <w:rFonts w:ascii="Times New Roman" w:eastAsia="方正仿宋_GBK" w:hAnsi="Times New Roman" w:cs="Times New Roman"/>
          <w:sz w:val="32"/>
          <w:szCs w:val="32"/>
        </w:rPr>
        <w:t>，资金使用效益明显。自评分结果为</w:t>
      </w:r>
      <w:r>
        <w:rPr>
          <w:rFonts w:ascii="Times New Roman" w:eastAsia="方正仿宋_GBK" w:hAnsi="Times New Roman" w:cs="Times New Roman" w:hint="eastAsia"/>
          <w:sz w:val="32"/>
          <w:szCs w:val="32"/>
        </w:rPr>
        <w:t>100</w:t>
      </w:r>
      <w:r>
        <w:rPr>
          <w:rFonts w:ascii="Times New Roman" w:eastAsia="方正仿宋_GBK" w:hAnsi="Times New Roman" w:cs="Times New Roman"/>
          <w:sz w:val="32"/>
          <w:szCs w:val="32"/>
        </w:rPr>
        <w:t>分。（详见附件）</w:t>
      </w:r>
    </w:p>
    <w:p w:rsidR="006B7AB5" w:rsidRDefault="00F82C7C">
      <w:pPr>
        <w:topLinePunct/>
        <w:adjustRightInd w:val="0"/>
        <w:snapToGrid w:val="0"/>
        <w:spacing w:line="580" w:lineRule="exact"/>
        <w:ind w:firstLineChars="200" w:firstLine="640"/>
        <w:jc w:val="left"/>
        <w:rPr>
          <w:rFonts w:ascii="黑体" w:eastAsia="黑体" w:hAnsi="黑体" w:cs="宋体"/>
          <w:kern w:val="0"/>
          <w:sz w:val="24"/>
          <w:szCs w:val="24"/>
        </w:rPr>
      </w:pPr>
      <w:r>
        <w:rPr>
          <w:rFonts w:ascii="黑体" w:eastAsia="黑体" w:hAnsi="黑体" w:cs="宋体" w:hint="eastAsia"/>
          <w:color w:val="000000"/>
          <w:kern w:val="0"/>
          <w:sz w:val="32"/>
          <w:szCs w:val="32"/>
        </w:rPr>
        <w:t>三、部门履职成效</w:t>
      </w:r>
    </w:p>
    <w:p w:rsidR="006B7AB5" w:rsidRDefault="00F82C7C">
      <w:pPr>
        <w:snapToGrid w:val="0"/>
        <w:spacing w:line="580" w:lineRule="exact"/>
        <w:ind w:firstLineChars="200" w:firstLine="640"/>
        <w:rPr>
          <w:rFonts w:ascii="Times New Roman" w:eastAsia="方正仿宋_GBK" w:hAnsi="Times New Roman" w:cs="Times New Roman"/>
          <w:sz w:val="32"/>
          <w:szCs w:val="32"/>
          <w:highlight w:val="yellow"/>
        </w:rPr>
      </w:pPr>
      <w:r>
        <w:rPr>
          <w:rFonts w:ascii="Times New Roman" w:eastAsia="方正仿宋_GBK" w:hAnsi="Times New Roman" w:cs="Times New Roman"/>
          <w:bCs/>
          <w:sz w:val="32"/>
          <w:szCs w:val="32"/>
        </w:rPr>
        <w:t>2022</w:t>
      </w:r>
      <w:r>
        <w:rPr>
          <w:rFonts w:ascii="Times New Roman" w:eastAsia="方正仿宋_GBK" w:hAnsi="Times New Roman" w:cs="Times New Roman"/>
          <w:bCs/>
          <w:sz w:val="32"/>
          <w:szCs w:val="32"/>
        </w:rPr>
        <w:t>年，市投资促进局按照</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服务为总揽、创新为主线</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总体思路，创新赛道、创新打法、创新机制，推动招商工作从</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统</w:t>
      </w:r>
      <w:r>
        <w:rPr>
          <w:rFonts w:ascii="Times New Roman" w:eastAsia="方正仿宋_GBK" w:hAnsi="Times New Roman" w:cs="Times New Roman"/>
          <w:bCs/>
          <w:sz w:val="32"/>
          <w:szCs w:val="32"/>
        </w:rPr>
        <w:lastRenderedPageBreak/>
        <w:t>筹考核</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向</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一线参战</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转换，从签约前谈判向</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谈判</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落地</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转换，实现招商引资新突破，全年实现实际利用内资</w:t>
      </w:r>
      <w:r>
        <w:rPr>
          <w:rFonts w:ascii="Times New Roman" w:eastAsia="方正仿宋_GBK" w:hAnsi="Times New Roman" w:cs="Times New Roman"/>
          <w:bCs/>
          <w:sz w:val="32"/>
          <w:szCs w:val="32"/>
        </w:rPr>
        <w:t>2286</w:t>
      </w:r>
      <w:r>
        <w:rPr>
          <w:rFonts w:ascii="Times New Roman" w:eastAsia="方正仿宋_GBK" w:hAnsi="Times New Roman" w:cs="Times New Roman"/>
          <w:bCs/>
          <w:sz w:val="32"/>
          <w:szCs w:val="32"/>
        </w:rPr>
        <w:t>亿元、实际使用外资</w:t>
      </w:r>
      <w:r>
        <w:rPr>
          <w:rFonts w:ascii="Times New Roman" w:eastAsia="方正仿宋_GBK" w:hAnsi="Times New Roman" w:cs="Times New Roman"/>
          <w:bCs/>
          <w:sz w:val="32"/>
          <w:szCs w:val="32"/>
        </w:rPr>
        <w:t>48.5</w:t>
      </w:r>
      <w:r>
        <w:rPr>
          <w:rFonts w:ascii="Times New Roman" w:eastAsia="方正仿宋_GBK" w:hAnsi="Times New Roman" w:cs="Times New Roman"/>
          <w:bCs/>
          <w:sz w:val="32"/>
          <w:szCs w:val="32"/>
        </w:rPr>
        <w:t>亿美元、签约项目投资总额</w:t>
      </w:r>
      <w:r>
        <w:rPr>
          <w:rFonts w:ascii="Times New Roman" w:eastAsia="方正仿宋_GBK" w:hAnsi="Times New Roman" w:cs="Times New Roman"/>
          <w:bCs/>
          <w:sz w:val="32"/>
          <w:szCs w:val="32"/>
        </w:rPr>
        <w:t>12656</w:t>
      </w:r>
      <w:r>
        <w:rPr>
          <w:rFonts w:ascii="Times New Roman" w:eastAsia="方正仿宋_GBK" w:hAnsi="Times New Roman" w:cs="Times New Roman"/>
          <w:bCs/>
          <w:sz w:val="32"/>
          <w:szCs w:val="32"/>
        </w:rPr>
        <w:t>亿元；</w:t>
      </w:r>
      <w:r>
        <w:rPr>
          <w:rFonts w:ascii="Times New Roman" w:eastAsia="方正仿宋_GBK" w:hAnsi="Times New Roman" w:cs="Times New Roman"/>
          <w:sz w:val="32"/>
          <w:szCs w:val="32"/>
          <w:lang w:val="zh-CN"/>
        </w:rPr>
        <w:t>招引亿元以上项目</w:t>
      </w:r>
      <w:r>
        <w:rPr>
          <w:rFonts w:ascii="Times New Roman" w:eastAsia="方正仿宋_GBK" w:hAnsi="Times New Roman" w:cs="Times New Roman"/>
          <w:sz w:val="32"/>
          <w:szCs w:val="32"/>
          <w:lang w:val="zh-CN"/>
        </w:rPr>
        <w:t>1993</w:t>
      </w:r>
      <w:r>
        <w:rPr>
          <w:rFonts w:ascii="Times New Roman" w:eastAsia="方正仿宋_GBK" w:hAnsi="Times New Roman" w:cs="Times New Roman"/>
          <w:sz w:val="32"/>
          <w:szCs w:val="32"/>
          <w:lang w:val="zh-CN"/>
        </w:rPr>
        <w:t>个，其中百亿元以上项目</w:t>
      </w:r>
      <w:r>
        <w:rPr>
          <w:rFonts w:ascii="Times New Roman" w:eastAsia="方正仿宋_GBK" w:hAnsi="Times New Roman" w:cs="Times New Roman"/>
          <w:sz w:val="32"/>
          <w:szCs w:val="32"/>
          <w:lang w:val="zh-CN"/>
        </w:rPr>
        <w:t>4</w:t>
      </w:r>
      <w:r>
        <w:rPr>
          <w:rFonts w:ascii="Times New Roman" w:eastAsia="方正仿宋_GBK" w:hAnsi="Times New Roman" w:cs="Times New Roman"/>
          <w:sz w:val="32"/>
          <w:szCs w:val="32"/>
          <w:lang w:val="zh-CN"/>
        </w:rPr>
        <w:t>个、</w:t>
      </w:r>
      <w:r>
        <w:rPr>
          <w:rFonts w:ascii="Times New Roman" w:eastAsia="方正仿宋_GBK" w:hAnsi="Times New Roman" w:cs="Times New Roman"/>
          <w:sz w:val="32"/>
          <w:szCs w:val="32"/>
          <w:lang w:val="zh-CN"/>
        </w:rPr>
        <w:t>50-100</w:t>
      </w:r>
      <w:r>
        <w:rPr>
          <w:rFonts w:ascii="Times New Roman" w:eastAsia="方正仿宋_GBK" w:hAnsi="Times New Roman" w:cs="Times New Roman"/>
          <w:sz w:val="32"/>
          <w:szCs w:val="32"/>
          <w:lang w:val="zh-CN"/>
        </w:rPr>
        <w:t>亿元项目</w:t>
      </w:r>
      <w:r>
        <w:rPr>
          <w:rFonts w:ascii="Times New Roman" w:eastAsia="方正仿宋_GBK" w:hAnsi="Times New Roman" w:cs="Times New Roman"/>
          <w:sz w:val="32"/>
          <w:szCs w:val="32"/>
          <w:lang w:val="zh-CN"/>
        </w:rPr>
        <w:t>13</w:t>
      </w:r>
      <w:r>
        <w:rPr>
          <w:rFonts w:ascii="Times New Roman" w:eastAsia="方正仿宋_GBK" w:hAnsi="Times New Roman" w:cs="Times New Roman"/>
          <w:sz w:val="32"/>
          <w:szCs w:val="32"/>
          <w:lang w:val="zh-CN"/>
        </w:rPr>
        <w:t>个，世界和中国</w:t>
      </w:r>
      <w:r>
        <w:rPr>
          <w:rFonts w:ascii="Times New Roman" w:eastAsia="方正仿宋_GBK" w:hAnsi="Times New Roman" w:cs="Times New Roman"/>
          <w:sz w:val="32"/>
          <w:szCs w:val="32"/>
          <w:lang w:val="zh-CN"/>
        </w:rPr>
        <w:t>500</w:t>
      </w:r>
      <w:r>
        <w:rPr>
          <w:rFonts w:ascii="Times New Roman" w:eastAsia="方正仿宋_GBK" w:hAnsi="Times New Roman" w:cs="Times New Roman"/>
          <w:sz w:val="32"/>
          <w:szCs w:val="32"/>
          <w:lang w:val="zh-CN"/>
        </w:rPr>
        <w:t>强投资项目</w:t>
      </w:r>
      <w:r>
        <w:rPr>
          <w:rFonts w:ascii="Times New Roman" w:eastAsia="方正仿宋_GBK" w:hAnsi="Times New Roman" w:cs="Times New Roman"/>
          <w:sz w:val="32"/>
          <w:szCs w:val="32"/>
        </w:rPr>
        <w:t>63</w:t>
      </w:r>
      <w:r>
        <w:rPr>
          <w:rFonts w:ascii="Times New Roman" w:eastAsia="方正仿宋_GBK" w:hAnsi="Times New Roman" w:cs="Times New Roman"/>
          <w:sz w:val="32"/>
          <w:szCs w:val="32"/>
          <w:lang w:val="zh-CN"/>
        </w:rPr>
        <w:t>个。</w:t>
      </w:r>
    </w:p>
    <w:p w:rsidR="006B7AB5" w:rsidRDefault="00F82C7C" w:rsidP="005377D6">
      <w:pPr>
        <w:adjustRightInd w:val="0"/>
        <w:snapToGrid w:val="0"/>
        <w:spacing w:line="580" w:lineRule="exact"/>
        <w:ind w:firstLineChars="200" w:firstLine="641"/>
        <w:rPr>
          <w:rFonts w:ascii="Times New Roman" w:eastAsia="方正仿宋_GBK" w:hAnsi="Times New Roman" w:cs="Times New Roman"/>
          <w:bCs/>
          <w:sz w:val="32"/>
          <w:szCs w:val="32"/>
          <w:lang w:bidi="zh-CN"/>
        </w:rPr>
      </w:pPr>
      <w:r>
        <w:rPr>
          <w:rFonts w:ascii="Times New Roman" w:eastAsia="方正仿宋_GBK" w:hAnsi="Times New Roman" w:cs="Times New Roman"/>
          <w:b/>
          <w:bCs/>
          <w:sz w:val="32"/>
          <w:szCs w:val="32"/>
        </w:rPr>
        <w:t>一是创新抓项目。</w:t>
      </w:r>
      <w:r>
        <w:rPr>
          <w:rFonts w:ascii="Times New Roman" w:eastAsia="方正仿宋_GBK" w:hAnsi="Times New Roman" w:cs="Times New Roman"/>
          <w:bCs/>
          <w:sz w:val="32"/>
          <w:szCs w:val="32"/>
        </w:rPr>
        <w:t>以</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招、落、开</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项目各环节</w:t>
      </w:r>
      <w:r>
        <w:rPr>
          <w:rFonts w:ascii="Times New Roman" w:eastAsia="方正仿宋_GBK" w:hAnsi="Times New Roman" w:cs="Times New Roman"/>
          <w:bCs/>
          <w:sz w:val="32"/>
          <w:szCs w:val="32"/>
        </w:rPr>
        <w:t>求实效为指向，推进</w:t>
      </w:r>
      <w:r>
        <w:rPr>
          <w:rFonts w:ascii="Times New Roman" w:eastAsia="方正仿宋_GBK" w:hAnsi="Times New Roman" w:cs="Times New Roman"/>
          <w:bCs/>
          <w:sz w:val="32"/>
          <w:szCs w:val="32"/>
        </w:rPr>
        <w:t>招商</w:t>
      </w:r>
      <w:r>
        <w:rPr>
          <w:rFonts w:ascii="Times New Roman" w:eastAsia="方正仿宋_GBK" w:hAnsi="Times New Roman" w:cs="Times New Roman"/>
          <w:bCs/>
          <w:sz w:val="32"/>
          <w:szCs w:val="32"/>
        </w:rPr>
        <w:t>工作。</w:t>
      </w:r>
      <w:r>
        <w:rPr>
          <w:rFonts w:ascii="Times New Roman" w:eastAsia="方正仿宋_GBK" w:hAnsi="Times New Roman" w:cs="Times New Roman"/>
          <w:b/>
          <w:bCs/>
          <w:sz w:val="32"/>
          <w:szCs w:val="32"/>
          <w:lang w:bidi="zh-CN"/>
        </w:rPr>
        <w:t>强化指标考核预警和项目协调调度。</w:t>
      </w:r>
      <w:r>
        <w:rPr>
          <w:rFonts w:ascii="Times New Roman" w:eastAsia="方正仿宋_GBK" w:hAnsi="Times New Roman" w:cs="Times New Roman"/>
          <w:bCs/>
          <w:sz w:val="32"/>
          <w:szCs w:val="32"/>
        </w:rPr>
        <w:t>组织开展全市招商引资</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十大攻势</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；成功举办</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4·21”</w:t>
      </w:r>
      <w:r>
        <w:rPr>
          <w:rFonts w:ascii="Times New Roman" w:eastAsia="方正仿宋_GBK" w:hAnsi="Times New Roman" w:cs="Times New Roman"/>
          <w:bCs/>
          <w:sz w:val="32"/>
          <w:szCs w:val="32"/>
        </w:rPr>
        <w:t>重大项目云签约等一系列招商活动；</w:t>
      </w:r>
      <w:r>
        <w:rPr>
          <w:rFonts w:ascii="Times New Roman" w:eastAsia="方正仿宋_GBK" w:hAnsi="Times New Roman" w:cs="Times New Roman"/>
          <w:sz w:val="32"/>
          <w:szCs w:val="32"/>
          <w:lang w:bidi="zh-CN"/>
        </w:rPr>
        <w:t>推新</w:t>
      </w:r>
      <w:r>
        <w:rPr>
          <w:rFonts w:ascii="Times New Roman" w:eastAsia="方正仿宋_GBK" w:hAnsi="Times New Roman" w:cs="Times New Roman"/>
          <w:sz w:val="32"/>
          <w:szCs w:val="32"/>
          <w:lang w:bidi="zh-CN"/>
        </w:rPr>
        <w:t>“</w:t>
      </w:r>
      <w:r>
        <w:rPr>
          <w:rFonts w:ascii="Times New Roman" w:eastAsia="方正仿宋_GBK" w:hAnsi="Times New Roman" w:cs="Times New Roman"/>
          <w:sz w:val="32"/>
          <w:szCs w:val="32"/>
          <w:lang w:bidi="zh-CN"/>
        </w:rPr>
        <w:t>招大引强</w:t>
      </w:r>
      <w:r>
        <w:rPr>
          <w:rFonts w:ascii="Times New Roman" w:eastAsia="方正仿宋_GBK" w:hAnsi="Times New Roman" w:cs="Times New Roman"/>
          <w:sz w:val="32"/>
          <w:szCs w:val="32"/>
          <w:lang w:bidi="zh-CN"/>
        </w:rPr>
        <w:t>”</w:t>
      </w:r>
      <w:r>
        <w:rPr>
          <w:rFonts w:ascii="Times New Roman" w:eastAsia="方正仿宋_GBK" w:hAnsi="Times New Roman" w:cs="Times New Roman"/>
          <w:sz w:val="32"/>
          <w:szCs w:val="32"/>
          <w:lang w:bidi="zh-CN"/>
        </w:rPr>
        <w:t>项目赛马榜，产生</w:t>
      </w:r>
      <w:r>
        <w:rPr>
          <w:rFonts w:ascii="Times New Roman" w:eastAsia="方正仿宋_GBK" w:hAnsi="Times New Roman" w:cs="Times New Roman"/>
          <w:bCs/>
          <w:sz w:val="32"/>
          <w:szCs w:val="32"/>
        </w:rPr>
        <w:t>60</w:t>
      </w:r>
      <w:r>
        <w:rPr>
          <w:rFonts w:ascii="Times New Roman" w:eastAsia="方正仿宋_GBK" w:hAnsi="Times New Roman" w:cs="Times New Roman"/>
          <w:sz w:val="32"/>
          <w:szCs w:val="32"/>
          <w:lang w:bidi="zh-CN"/>
        </w:rPr>
        <w:t>强；</w:t>
      </w:r>
      <w:r>
        <w:rPr>
          <w:rFonts w:ascii="Times New Roman" w:eastAsia="方正仿宋_GBK" w:hAnsi="Times New Roman" w:cs="Times New Roman"/>
          <w:bCs/>
          <w:sz w:val="32"/>
          <w:szCs w:val="32"/>
        </w:rPr>
        <w:t>建立</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百大</w:t>
      </w:r>
      <w:r>
        <w:rPr>
          <w:rFonts w:ascii="Times New Roman" w:eastAsia="方正仿宋_GBK" w:hAnsi="Times New Roman" w:cs="Times New Roman"/>
          <w:bCs/>
          <w:sz w:val="32"/>
          <w:szCs w:val="32"/>
        </w:rPr>
        <w:t>”</w:t>
      </w:r>
      <w:r>
        <w:rPr>
          <w:rFonts w:ascii="Times New Roman" w:eastAsia="方正仿宋_GBK" w:hAnsi="Times New Roman" w:cs="Times New Roman"/>
          <w:bCs/>
          <w:sz w:val="32"/>
          <w:szCs w:val="32"/>
        </w:rPr>
        <w:t>项目库</w:t>
      </w:r>
      <w:r>
        <w:rPr>
          <w:rFonts w:ascii="Times New Roman" w:eastAsia="方正仿宋_GBK" w:hAnsi="Times New Roman" w:cs="Times New Roman"/>
          <w:bCs/>
          <w:sz w:val="32"/>
          <w:szCs w:val="32"/>
        </w:rPr>
        <w:t>包干推进机制</w:t>
      </w:r>
      <w:r>
        <w:rPr>
          <w:rFonts w:ascii="Times New Roman" w:eastAsia="方正仿宋_GBK" w:hAnsi="Times New Roman" w:cs="Times New Roman"/>
          <w:bCs/>
          <w:sz w:val="32"/>
          <w:szCs w:val="32"/>
        </w:rPr>
        <w:t>，综合运用</w:t>
      </w:r>
      <w:r>
        <w:rPr>
          <w:rFonts w:ascii="Times New Roman" w:eastAsia="方正仿宋_GBK" w:hAnsi="Times New Roman" w:cs="Times New Roman"/>
          <w:bCs/>
          <w:sz w:val="32"/>
          <w:szCs w:val="32"/>
        </w:rPr>
        <w:t>多</w:t>
      </w:r>
      <w:r>
        <w:rPr>
          <w:rFonts w:ascii="Times New Roman" w:eastAsia="方正仿宋_GBK" w:hAnsi="Times New Roman" w:cs="Times New Roman"/>
          <w:bCs/>
          <w:sz w:val="32"/>
          <w:szCs w:val="32"/>
        </w:rPr>
        <w:t>种方式倒逼项目</w:t>
      </w:r>
      <w:r>
        <w:rPr>
          <w:rFonts w:ascii="Times New Roman" w:eastAsia="方正仿宋_GBK" w:hAnsi="Times New Roman" w:cs="Times New Roman"/>
          <w:bCs/>
          <w:sz w:val="32"/>
          <w:szCs w:val="32"/>
        </w:rPr>
        <w:t>推进</w:t>
      </w:r>
      <w:r>
        <w:rPr>
          <w:rFonts w:ascii="Times New Roman" w:eastAsia="方正仿宋_GBK" w:hAnsi="Times New Roman" w:cs="Times New Roman"/>
          <w:bCs/>
          <w:sz w:val="32"/>
          <w:szCs w:val="32"/>
        </w:rPr>
        <w:t>。</w:t>
      </w:r>
      <w:r>
        <w:rPr>
          <w:rFonts w:ascii="Times New Roman" w:eastAsia="方正仿宋_GBK" w:hAnsi="Times New Roman" w:cs="Times New Roman"/>
          <w:b/>
          <w:bCs/>
          <w:sz w:val="32"/>
          <w:szCs w:val="32"/>
          <w:lang w:bidi="zh-CN"/>
        </w:rPr>
        <w:t>深化招商项目协调会办。</w:t>
      </w:r>
      <w:r>
        <w:rPr>
          <w:rFonts w:ascii="Times New Roman" w:eastAsia="方正仿宋_GBK" w:hAnsi="Times New Roman" w:cs="Times New Roman"/>
          <w:sz w:val="32"/>
          <w:szCs w:val="32"/>
        </w:rPr>
        <w:t>实施重点</w:t>
      </w:r>
      <w:r>
        <w:rPr>
          <w:rFonts w:ascii="Times New Roman" w:eastAsia="方正仿宋_GBK" w:hAnsi="Times New Roman" w:cs="Times New Roman"/>
          <w:sz w:val="32"/>
          <w:szCs w:val="32"/>
        </w:rPr>
        <w:t>招商项目</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牵头板块主办</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市投促办会商</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市政府调度</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三级协调会办</w:t>
      </w:r>
      <w:r>
        <w:rPr>
          <w:rFonts w:ascii="Times New Roman" w:eastAsia="方正仿宋_GBK" w:hAnsi="Times New Roman" w:cs="Times New Roman"/>
          <w:sz w:val="32"/>
          <w:szCs w:val="32"/>
        </w:rPr>
        <w:t>机制</w:t>
      </w:r>
      <w:r>
        <w:rPr>
          <w:rFonts w:ascii="Times New Roman" w:eastAsia="方正仿宋_GBK" w:hAnsi="Times New Roman" w:cs="Times New Roman"/>
          <w:sz w:val="32"/>
          <w:szCs w:val="32"/>
        </w:rPr>
        <w:t>，</w:t>
      </w:r>
      <w:r>
        <w:rPr>
          <w:rFonts w:ascii="Times New Roman" w:eastAsia="方正仿宋_GBK" w:hAnsi="Times New Roman" w:cs="Times New Roman"/>
          <w:sz w:val="32"/>
          <w:szCs w:val="32"/>
        </w:rPr>
        <w:t>攻坚难点问题</w:t>
      </w:r>
      <w:r>
        <w:rPr>
          <w:rFonts w:ascii="Times New Roman" w:eastAsia="方正仿宋_GBK" w:hAnsi="Times New Roman" w:cs="Times New Roman"/>
          <w:sz w:val="32"/>
          <w:szCs w:val="32"/>
        </w:rPr>
        <w:t>149</w:t>
      </w:r>
      <w:r>
        <w:rPr>
          <w:rFonts w:ascii="Times New Roman" w:eastAsia="方正仿宋_GBK" w:hAnsi="Times New Roman" w:cs="Times New Roman"/>
          <w:sz w:val="32"/>
          <w:szCs w:val="32"/>
        </w:rPr>
        <w:t>个，项目调度的力度和频次均为近年来最大。</w:t>
      </w:r>
      <w:r>
        <w:rPr>
          <w:rFonts w:ascii="Times New Roman" w:eastAsia="方正仿宋_GBK" w:hAnsi="Times New Roman" w:cs="Times New Roman"/>
          <w:b/>
          <w:bCs/>
          <w:sz w:val="32"/>
          <w:szCs w:val="32"/>
          <w:lang w:bidi="zh-CN"/>
        </w:rPr>
        <w:t>实行重点任务专班推进。</w:t>
      </w:r>
      <w:r>
        <w:rPr>
          <w:rFonts w:ascii="Times New Roman" w:eastAsia="方正仿宋_GBK" w:hAnsi="Times New Roman" w:cs="Times New Roman"/>
          <w:sz w:val="32"/>
          <w:szCs w:val="32"/>
        </w:rPr>
        <w:t>推动成立市级央企区域总部招商专项工作组，组建重大项目招引工作专班，市、区、园</w:t>
      </w:r>
      <w:r>
        <w:rPr>
          <w:rFonts w:ascii="Times New Roman" w:eastAsia="方正仿宋_GBK" w:hAnsi="Times New Roman" w:cs="Times New Roman"/>
          <w:sz w:val="32"/>
          <w:szCs w:val="32"/>
        </w:rPr>
        <w:t>区</w:t>
      </w:r>
      <w:r>
        <w:rPr>
          <w:rFonts w:ascii="Times New Roman" w:eastAsia="方正仿宋_GBK" w:hAnsi="Times New Roman" w:cs="Times New Roman"/>
          <w:sz w:val="32"/>
          <w:szCs w:val="32"/>
        </w:rPr>
        <w:t>街</w:t>
      </w:r>
      <w:r>
        <w:rPr>
          <w:rFonts w:ascii="Times New Roman" w:eastAsia="方正仿宋_GBK" w:hAnsi="Times New Roman" w:cs="Times New Roman"/>
          <w:sz w:val="32"/>
          <w:szCs w:val="32"/>
        </w:rPr>
        <w:t>道</w:t>
      </w:r>
      <w:r>
        <w:rPr>
          <w:rFonts w:ascii="Times New Roman" w:eastAsia="方正仿宋_GBK" w:hAnsi="Times New Roman" w:cs="Times New Roman"/>
          <w:sz w:val="32"/>
          <w:szCs w:val="32"/>
        </w:rPr>
        <w:t>三级协同联动，推动一批</w:t>
      </w:r>
      <w:r>
        <w:rPr>
          <w:rFonts w:ascii="Times New Roman" w:eastAsia="方正仿宋_GBK" w:hAnsi="Times New Roman" w:cs="Times New Roman"/>
          <w:sz w:val="32"/>
          <w:szCs w:val="32"/>
        </w:rPr>
        <w:t>优质</w:t>
      </w:r>
      <w:r>
        <w:rPr>
          <w:rFonts w:ascii="Times New Roman" w:eastAsia="方正仿宋_GBK" w:hAnsi="Times New Roman" w:cs="Times New Roman"/>
          <w:sz w:val="32"/>
          <w:szCs w:val="32"/>
        </w:rPr>
        <w:t>项目快签约、快落地</w:t>
      </w:r>
      <w:r>
        <w:rPr>
          <w:rFonts w:ascii="Times New Roman" w:eastAsia="方正仿宋_GBK" w:hAnsi="Times New Roman" w:cs="Times New Roman"/>
          <w:sz w:val="32"/>
          <w:szCs w:val="32"/>
        </w:rPr>
        <w:t>；</w:t>
      </w:r>
      <w:r>
        <w:rPr>
          <w:rFonts w:ascii="Times New Roman" w:eastAsia="方正仿宋_GBK" w:hAnsi="Times New Roman" w:cs="Times New Roman"/>
          <w:sz w:val="32"/>
          <w:szCs w:val="32"/>
          <w:lang w:val="zh-CN"/>
        </w:rPr>
        <w:t>新招引二级、三级央企区域总部机构</w:t>
      </w:r>
      <w:r>
        <w:rPr>
          <w:rFonts w:ascii="Times New Roman" w:eastAsia="方正仿宋_GBK" w:hAnsi="Times New Roman" w:cs="Times New Roman"/>
          <w:sz w:val="32"/>
          <w:szCs w:val="32"/>
          <w:lang w:val="zh-CN"/>
        </w:rPr>
        <w:t>31</w:t>
      </w:r>
      <w:r>
        <w:rPr>
          <w:rFonts w:ascii="Times New Roman" w:eastAsia="方正仿宋_GBK" w:hAnsi="Times New Roman" w:cs="Times New Roman"/>
          <w:sz w:val="32"/>
          <w:szCs w:val="32"/>
          <w:lang w:val="zh-CN"/>
        </w:rPr>
        <w:t>个，较历年平均数增长</w:t>
      </w:r>
      <w:r>
        <w:rPr>
          <w:rFonts w:ascii="Times New Roman" w:eastAsia="方正仿宋_GBK" w:hAnsi="Times New Roman" w:cs="Times New Roman"/>
          <w:sz w:val="32"/>
          <w:szCs w:val="32"/>
          <w:lang w:val="zh-CN"/>
        </w:rPr>
        <w:t>2</w:t>
      </w:r>
      <w:r>
        <w:rPr>
          <w:rFonts w:ascii="Times New Roman" w:eastAsia="方正仿宋_GBK" w:hAnsi="Times New Roman" w:cs="Times New Roman"/>
          <w:sz w:val="32"/>
          <w:szCs w:val="32"/>
          <w:lang w:val="zh-CN"/>
        </w:rPr>
        <w:t>倍。</w:t>
      </w:r>
      <w:r>
        <w:rPr>
          <w:rFonts w:ascii="Times New Roman" w:eastAsia="方正仿宋_GBK" w:hAnsi="Times New Roman" w:cs="Times New Roman"/>
          <w:b/>
          <w:sz w:val="32"/>
          <w:szCs w:val="32"/>
          <w:lang w:bidi="zh-CN"/>
        </w:rPr>
        <w:t>推动境外招商破冰布网。</w:t>
      </w:r>
      <w:r>
        <w:rPr>
          <w:rFonts w:ascii="Times New Roman" w:eastAsia="方正仿宋_GBK" w:hAnsi="Times New Roman" w:cs="Times New Roman"/>
          <w:bCs/>
          <w:sz w:val="32"/>
          <w:szCs w:val="32"/>
          <w:lang w:bidi="zh-CN"/>
        </w:rPr>
        <w:t>牵头组织疫情三年来我市首个境外招商工作团组，赴韩、法、德三国十五城，与近百名企业家、合作机构代表深入交流，推动一批在谈外资项目和招商网络建设。</w:t>
      </w:r>
    </w:p>
    <w:p w:rsidR="006B7AB5" w:rsidRDefault="00F82C7C" w:rsidP="005377D6">
      <w:pPr>
        <w:pStyle w:val="a0"/>
        <w:autoSpaceDE/>
        <w:autoSpaceDN/>
        <w:snapToGrid w:val="0"/>
        <w:spacing w:line="580" w:lineRule="exact"/>
        <w:ind w:left="0" w:firstLineChars="200" w:firstLine="641"/>
        <w:jc w:val="both"/>
        <w:rPr>
          <w:rFonts w:ascii="Times New Roman" w:eastAsia="方正仿宋_GBK" w:cs="Times New Roman"/>
          <w:b/>
          <w:bCs/>
          <w:kern w:val="2"/>
        </w:rPr>
      </w:pPr>
      <w:r>
        <w:rPr>
          <w:rFonts w:ascii="Times New Roman" w:eastAsia="方正仿宋_GBK" w:cs="Times New Roman"/>
          <w:b/>
          <w:bCs/>
          <w:kern w:val="2"/>
        </w:rPr>
        <w:t>二是创新优服务。</w:t>
      </w:r>
      <w:r>
        <w:rPr>
          <w:rFonts w:ascii="Times New Roman" w:eastAsia="方正仿宋_GBK" w:cs="Times New Roman"/>
          <w:bCs/>
          <w:kern w:val="2"/>
        </w:rPr>
        <w:t>按</w:t>
      </w:r>
      <w:r>
        <w:rPr>
          <w:rFonts w:ascii="Times New Roman" w:eastAsia="方正仿宋_GBK" w:cs="Times New Roman"/>
          <w:bCs/>
          <w:kern w:val="2"/>
        </w:rPr>
        <w:t>“</w:t>
      </w:r>
      <w:r>
        <w:rPr>
          <w:rFonts w:ascii="Times New Roman" w:eastAsia="方正仿宋_GBK" w:cs="Times New Roman"/>
          <w:bCs/>
          <w:kern w:val="2"/>
        </w:rPr>
        <w:t>流程尽量标准化，服务尽量个性化</w:t>
      </w:r>
      <w:r>
        <w:rPr>
          <w:rFonts w:ascii="Times New Roman" w:eastAsia="方正仿宋_GBK" w:cs="Times New Roman"/>
          <w:bCs/>
          <w:kern w:val="2"/>
        </w:rPr>
        <w:t>”</w:t>
      </w:r>
      <w:r>
        <w:rPr>
          <w:rFonts w:ascii="Times New Roman" w:eastAsia="方正仿宋_GBK" w:cs="Times New Roman"/>
          <w:bCs/>
          <w:kern w:val="2"/>
        </w:rPr>
        <w:t>，大胆优化提升原有工作模式。</w:t>
      </w:r>
      <w:r>
        <w:rPr>
          <w:rFonts w:ascii="Times New Roman" w:eastAsia="方正仿宋_GBK" w:cs="Times New Roman"/>
          <w:b/>
          <w:kern w:val="2"/>
        </w:rPr>
        <w:t>推进类别标化。</w:t>
      </w:r>
      <w:r>
        <w:rPr>
          <w:rFonts w:ascii="Times New Roman" w:eastAsia="方正仿宋_GBK" w:cs="Times New Roman"/>
          <w:bCs/>
          <w:kern w:val="2"/>
          <w:lang w:val="zh-CN" w:bidi="zh-CN"/>
        </w:rPr>
        <w:t>设定</w:t>
      </w:r>
      <w:r>
        <w:rPr>
          <w:rFonts w:ascii="Times New Roman" w:eastAsia="方正仿宋_GBK" w:cs="Times New Roman"/>
          <w:bCs/>
          <w:kern w:val="2"/>
          <w:lang w:val="zh-CN" w:bidi="zh-CN"/>
        </w:rPr>
        <w:t>“</w:t>
      </w:r>
      <w:r>
        <w:rPr>
          <w:rFonts w:ascii="Times New Roman" w:eastAsia="方正仿宋_GBK" w:cs="Times New Roman"/>
          <w:bCs/>
          <w:kern w:val="2"/>
          <w:lang w:val="zh-CN" w:bidi="zh-CN"/>
        </w:rPr>
        <w:t>板块推进市</w:t>
      </w:r>
      <w:r>
        <w:rPr>
          <w:rFonts w:ascii="Times New Roman" w:eastAsia="方正仿宋_GBK" w:cs="Times New Roman"/>
          <w:bCs/>
          <w:kern w:val="2"/>
          <w:lang w:val="zh-CN" w:bidi="zh-CN"/>
        </w:rPr>
        <w:lastRenderedPageBreak/>
        <w:t>局考核</w:t>
      </w:r>
      <w:r>
        <w:rPr>
          <w:rFonts w:ascii="Times New Roman" w:eastAsia="方正仿宋_GBK" w:cs="Times New Roman"/>
          <w:bCs/>
          <w:kern w:val="2"/>
          <w:lang w:val="zh-CN" w:bidi="zh-CN"/>
        </w:rPr>
        <w:t>”“</w:t>
      </w:r>
      <w:r>
        <w:rPr>
          <w:rFonts w:ascii="Times New Roman" w:eastAsia="方正仿宋_GBK" w:cs="Times New Roman"/>
          <w:bCs/>
          <w:kern w:val="2"/>
          <w:lang w:val="zh-CN" w:bidi="zh-CN"/>
        </w:rPr>
        <w:t>市局推送板块落实</w:t>
      </w:r>
      <w:r>
        <w:rPr>
          <w:rFonts w:ascii="Times New Roman" w:eastAsia="方正仿宋_GBK" w:cs="Times New Roman"/>
          <w:bCs/>
          <w:kern w:val="2"/>
          <w:lang w:val="zh-CN" w:bidi="zh-CN"/>
        </w:rPr>
        <w:t>”“</w:t>
      </w:r>
      <w:r>
        <w:rPr>
          <w:rFonts w:ascii="Times New Roman" w:eastAsia="方正仿宋_GBK" w:cs="Times New Roman"/>
          <w:bCs/>
          <w:kern w:val="2"/>
          <w:lang w:val="zh-CN" w:bidi="zh-CN"/>
        </w:rPr>
        <w:t>重大项目市区联手</w:t>
      </w:r>
      <w:r>
        <w:rPr>
          <w:rFonts w:ascii="Times New Roman" w:eastAsia="方正仿宋_GBK" w:cs="Times New Roman"/>
          <w:bCs/>
          <w:kern w:val="2"/>
          <w:lang w:val="zh-CN" w:bidi="zh-CN"/>
        </w:rPr>
        <w:t>”</w:t>
      </w:r>
      <w:r>
        <w:rPr>
          <w:rFonts w:ascii="Times New Roman" w:eastAsia="方正仿宋_GBK" w:cs="Times New Roman"/>
          <w:bCs/>
          <w:kern w:val="2"/>
          <w:lang w:val="zh-CN" w:bidi="zh-CN"/>
        </w:rPr>
        <w:t>三</w:t>
      </w:r>
      <w:r>
        <w:rPr>
          <w:rFonts w:ascii="Times New Roman" w:eastAsia="方正仿宋_GBK" w:cs="Times New Roman"/>
          <w:bCs/>
          <w:kern w:val="2"/>
          <w:lang w:bidi="zh-CN"/>
        </w:rPr>
        <w:t>类</w:t>
      </w:r>
      <w:r>
        <w:rPr>
          <w:rFonts w:ascii="Times New Roman" w:eastAsia="方正仿宋_GBK" w:cs="Times New Roman"/>
          <w:bCs/>
          <w:kern w:val="2"/>
          <w:lang w:val="zh-CN" w:bidi="zh-CN"/>
        </w:rPr>
        <w:t>推进模式，市区合理分工，联动推进项目。</w:t>
      </w:r>
      <w:r>
        <w:rPr>
          <w:rFonts w:ascii="Times New Roman" w:eastAsia="方正仿宋_GBK" w:cs="Times New Roman"/>
          <w:b/>
          <w:kern w:val="2"/>
        </w:rPr>
        <w:t>问题批量处理。</w:t>
      </w:r>
      <w:r>
        <w:rPr>
          <w:rFonts w:ascii="Times New Roman" w:eastAsia="方正仿宋_GBK" w:cs="Times New Roman"/>
          <w:kern w:val="2"/>
        </w:rPr>
        <w:t>与</w:t>
      </w:r>
      <w:r>
        <w:rPr>
          <w:rFonts w:ascii="Times New Roman" w:eastAsia="方正仿宋_GBK" w:cs="Times New Roman"/>
          <w:kern w:val="2"/>
        </w:rPr>
        <w:t>相关</w:t>
      </w:r>
      <w:r>
        <w:rPr>
          <w:rFonts w:ascii="Times New Roman" w:eastAsia="方正仿宋_GBK" w:cs="Times New Roman"/>
          <w:kern w:val="2"/>
        </w:rPr>
        <w:t>部门会商研究，就</w:t>
      </w:r>
      <w:r>
        <w:rPr>
          <w:rFonts w:ascii="Times New Roman" w:eastAsia="方正仿宋_GBK" w:cs="Times New Roman"/>
          <w:kern w:val="2"/>
        </w:rPr>
        <w:t>能耗</w:t>
      </w:r>
      <w:r>
        <w:rPr>
          <w:rFonts w:ascii="Times New Roman" w:eastAsia="方正仿宋_GBK" w:cs="Times New Roman"/>
          <w:kern w:val="2"/>
          <w:lang w:val="zh-CN"/>
        </w:rPr>
        <w:t>、</w:t>
      </w:r>
      <w:r>
        <w:rPr>
          <w:rFonts w:ascii="Times New Roman" w:eastAsia="方正仿宋_GBK" w:cs="Times New Roman"/>
          <w:kern w:val="2"/>
        </w:rPr>
        <w:t>用地</w:t>
      </w:r>
      <w:r>
        <w:rPr>
          <w:rFonts w:ascii="Times New Roman" w:eastAsia="方正仿宋_GBK" w:cs="Times New Roman"/>
          <w:kern w:val="2"/>
        </w:rPr>
        <w:t>等</w:t>
      </w:r>
      <w:r>
        <w:rPr>
          <w:rFonts w:ascii="Times New Roman" w:eastAsia="方正仿宋_GBK" w:cs="Times New Roman"/>
          <w:kern w:val="2"/>
        </w:rPr>
        <w:t>共性问题研究建立批处理</w:t>
      </w:r>
      <w:r>
        <w:rPr>
          <w:rFonts w:ascii="Times New Roman" w:eastAsia="方正仿宋_GBK" w:cs="Times New Roman"/>
          <w:kern w:val="2"/>
        </w:rPr>
        <w:t>路径</w:t>
      </w:r>
      <w:r>
        <w:rPr>
          <w:rFonts w:ascii="Times New Roman" w:eastAsia="方正仿宋_GBK" w:cs="Times New Roman"/>
          <w:kern w:val="2"/>
        </w:rPr>
        <w:t>，</w:t>
      </w:r>
      <w:r>
        <w:rPr>
          <w:rFonts w:ascii="Times New Roman" w:eastAsia="方正仿宋_GBK" w:cs="Times New Roman"/>
          <w:kern w:val="2"/>
        </w:rPr>
        <w:t>推动</w:t>
      </w:r>
      <w:r>
        <w:rPr>
          <w:rFonts w:ascii="Times New Roman" w:eastAsia="方正仿宋_GBK" w:cs="Times New Roman"/>
          <w:kern w:val="2"/>
        </w:rPr>
        <w:t>一批项目难题得到有效解决。</w:t>
      </w:r>
      <w:r>
        <w:rPr>
          <w:rFonts w:ascii="Times New Roman" w:eastAsia="方正仿宋_GBK" w:cs="Times New Roman"/>
          <w:b/>
          <w:bCs/>
          <w:kern w:val="2"/>
          <w:lang w:bidi="zh-CN"/>
        </w:rPr>
        <w:t>开发投资宣介工具组合</w:t>
      </w:r>
      <w:r>
        <w:rPr>
          <w:rFonts w:ascii="Times New Roman" w:eastAsia="方正仿宋_GBK" w:cs="Times New Roman"/>
          <w:kern w:val="2"/>
          <w:lang w:bidi="zh-CN"/>
        </w:rPr>
        <w:t>。</w:t>
      </w:r>
      <w:r>
        <w:rPr>
          <w:rFonts w:ascii="Times New Roman" w:eastAsia="方正仿宋_GBK" w:cs="Times New Roman"/>
          <w:bCs/>
          <w:kern w:val="2"/>
        </w:rPr>
        <w:t>在全国</w:t>
      </w:r>
      <w:r>
        <w:rPr>
          <w:rFonts w:ascii="Times New Roman" w:eastAsia="方正仿宋_GBK" w:cs="Times New Roman"/>
          <w:kern w:val="2"/>
          <w:lang w:bidi="zh-CN"/>
        </w:rPr>
        <w:t>创新</w:t>
      </w:r>
      <w:r>
        <w:rPr>
          <w:rFonts w:ascii="Times New Roman" w:eastAsia="方正仿宋_GBK" w:cs="Times New Roman"/>
          <w:kern w:val="2"/>
          <w:lang w:bidi="zh-CN"/>
        </w:rPr>
        <w:t>推出包括投资南京</w:t>
      </w:r>
      <w:r>
        <w:rPr>
          <w:rFonts w:ascii="Times New Roman" w:eastAsia="方正仿宋_GBK" w:cs="Times New Roman"/>
          <w:kern w:val="2"/>
          <w:lang w:bidi="zh-CN"/>
        </w:rPr>
        <w:t>SIM</w:t>
      </w:r>
      <w:r>
        <w:rPr>
          <w:rFonts w:ascii="Times New Roman" w:eastAsia="方正仿宋_GBK" w:cs="Times New Roman"/>
          <w:kern w:val="2"/>
          <w:lang w:bidi="zh-CN"/>
        </w:rPr>
        <w:t>地图在内的</w:t>
      </w:r>
      <w:r>
        <w:rPr>
          <w:rFonts w:ascii="Times New Roman" w:eastAsia="方正仿宋_GBK" w:cs="Times New Roman"/>
          <w:kern w:val="2"/>
          <w:lang w:bidi="zh-CN"/>
        </w:rPr>
        <w:t>“</w:t>
      </w:r>
      <w:r>
        <w:rPr>
          <w:rFonts w:ascii="Times New Roman" w:eastAsia="方正仿宋_GBK" w:cs="Times New Roman"/>
          <w:kern w:val="2"/>
          <w:lang w:bidi="zh-CN"/>
        </w:rPr>
        <w:t>四合一</w:t>
      </w:r>
      <w:r>
        <w:rPr>
          <w:rFonts w:ascii="Times New Roman" w:eastAsia="方正仿宋_GBK" w:cs="Times New Roman"/>
          <w:kern w:val="2"/>
          <w:lang w:bidi="zh-CN"/>
        </w:rPr>
        <w:t>”</w:t>
      </w:r>
      <w:r>
        <w:rPr>
          <w:rFonts w:ascii="Times New Roman" w:eastAsia="方正仿宋_GBK" w:cs="Times New Roman"/>
          <w:kern w:val="2"/>
          <w:lang w:bidi="zh-CN"/>
        </w:rPr>
        <w:t>工具箱，</w:t>
      </w:r>
      <w:r>
        <w:rPr>
          <w:rFonts w:ascii="Times New Roman" w:eastAsia="方正仿宋_GBK" w:cs="Times New Roman"/>
          <w:kern w:val="2"/>
        </w:rPr>
        <w:t>呈现投资视角下的全新南京</w:t>
      </w:r>
      <w:r>
        <w:rPr>
          <w:rFonts w:ascii="Times New Roman" w:eastAsia="方正仿宋_GBK" w:cs="Times New Roman"/>
          <w:kern w:val="2"/>
        </w:rPr>
        <w:t>，</w:t>
      </w:r>
      <w:r>
        <w:rPr>
          <w:rFonts w:ascii="Times New Roman" w:eastAsia="方正仿宋_GBK" w:cs="Times New Roman"/>
          <w:bCs/>
          <w:kern w:val="2"/>
        </w:rPr>
        <w:t>我局宣传片已成为线上展示南京经济新形象和线下各种经济推介交流活动中高频亮相的作品</w:t>
      </w:r>
      <w:r>
        <w:rPr>
          <w:rFonts w:ascii="Times New Roman" w:eastAsia="方正仿宋_GBK" w:cs="Times New Roman"/>
          <w:kern w:val="2"/>
        </w:rPr>
        <w:t>；</w:t>
      </w:r>
      <w:r>
        <w:rPr>
          <w:rFonts w:ascii="Times New Roman" w:eastAsia="方正仿宋_GBK" w:cs="Times New Roman"/>
        </w:rPr>
        <w:t>发布</w:t>
      </w:r>
      <w:r>
        <w:rPr>
          <w:rFonts w:ascii="Times New Roman" w:eastAsia="方正仿宋_GBK" w:cs="Times New Roman"/>
        </w:rPr>
        <w:t>“</w:t>
      </w:r>
      <w:r>
        <w:rPr>
          <w:rFonts w:ascii="Times New Roman" w:eastAsia="方正仿宋_GBK" w:cs="Times New Roman"/>
        </w:rPr>
        <w:t>创新金融综合服务支持体系</w:t>
      </w:r>
      <w:r>
        <w:rPr>
          <w:rFonts w:ascii="Times New Roman" w:eastAsia="方正仿宋_GBK" w:cs="Times New Roman"/>
        </w:rPr>
        <w:t>”</w:t>
      </w:r>
      <w:r>
        <w:rPr>
          <w:rFonts w:ascii="Times New Roman" w:eastAsia="方正仿宋_GBK" w:cs="Times New Roman"/>
        </w:rPr>
        <w:t>首批十款产品，</w:t>
      </w:r>
      <w:r>
        <w:rPr>
          <w:rFonts w:ascii="Times New Roman" w:eastAsia="方正仿宋_GBK" w:cs="Times New Roman"/>
          <w:kern w:val="2"/>
        </w:rPr>
        <w:t>为招商项目落地提供有力支撑</w:t>
      </w:r>
      <w:r>
        <w:rPr>
          <w:rFonts w:ascii="Times New Roman" w:eastAsia="方正仿宋_GBK" w:cs="Times New Roman"/>
          <w:kern w:val="2"/>
        </w:rPr>
        <w:t>。</w:t>
      </w:r>
      <w:r>
        <w:rPr>
          <w:rFonts w:ascii="Times New Roman" w:eastAsia="方正仿宋_GBK" w:cs="Times New Roman"/>
          <w:b/>
          <w:bCs/>
          <w:kern w:val="2"/>
        </w:rPr>
        <w:t>拓展招商信息来源。</w:t>
      </w:r>
      <w:r>
        <w:rPr>
          <w:rFonts w:ascii="Times New Roman" w:eastAsia="方正仿宋_GBK" w:cs="Times New Roman"/>
          <w:bCs/>
          <w:kern w:val="2"/>
          <w:lang w:val="zh-CN" w:bidi="zh-CN"/>
        </w:rPr>
        <w:t>实施</w:t>
      </w:r>
      <w:r>
        <w:rPr>
          <w:rFonts w:ascii="Times New Roman" w:eastAsia="方正仿宋_GBK" w:cs="Times New Roman"/>
          <w:bCs/>
          <w:kern w:val="2"/>
          <w:lang w:val="zh-CN" w:bidi="zh-CN"/>
        </w:rPr>
        <w:t>“</w:t>
      </w:r>
      <w:r>
        <w:rPr>
          <w:rFonts w:ascii="Times New Roman" w:eastAsia="方正仿宋_GBK" w:cs="Times New Roman"/>
          <w:bCs/>
          <w:kern w:val="2"/>
          <w:lang w:val="zh-CN" w:bidi="zh-CN"/>
        </w:rPr>
        <w:t>招商合作伙伴计划</w:t>
      </w:r>
      <w:r>
        <w:rPr>
          <w:rFonts w:ascii="Times New Roman" w:eastAsia="方正仿宋_GBK" w:cs="Times New Roman"/>
          <w:bCs/>
          <w:kern w:val="2"/>
          <w:lang w:val="zh-CN" w:bidi="zh-CN"/>
        </w:rPr>
        <w:t>”</w:t>
      </w:r>
      <w:r>
        <w:rPr>
          <w:rFonts w:ascii="Times New Roman" w:eastAsia="方正仿宋_GBK" w:cs="Times New Roman"/>
          <w:bCs/>
          <w:kern w:val="2"/>
          <w:lang w:val="zh-CN" w:bidi="zh-CN"/>
        </w:rPr>
        <w:t>，与商务部投促局、毅达资本等</w:t>
      </w:r>
      <w:r>
        <w:rPr>
          <w:rFonts w:ascii="Times New Roman" w:eastAsia="方正仿宋_GBK" w:cs="Times New Roman"/>
          <w:bCs/>
          <w:kern w:val="2"/>
        </w:rPr>
        <w:t>32</w:t>
      </w:r>
      <w:r>
        <w:rPr>
          <w:rFonts w:ascii="Times New Roman" w:eastAsia="方正仿宋_GBK" w:cs="Times New Roman"/>
          <w:bCs/>
          <w:kern w:val="2"/>
          <w:lang w:bidi="zh-CN"/>
        </w:rPr>
        <w:t>家</w:t>
      </w:r>
      <w:r>
        <w:rPr>
          <w:rFonts w:ascii="Times New Roman" w:eastAsia="方正仿宋_GBK" w:cs="Times New Roman"/>
          <w:bCs/>
          <w:kern w:val="2"/>
          <w:lang w:val="zh-CN" w:bidi="zh-CN"/>
        </w:rPr>
        <w:t>机构达成合作，新聘</w:t>
      </w:r>
      <w:r>
        <w:rPr>
          <w:rFonts w:ascii="Times New Roman" w:eastAsia="方正仿宋_GBK" w:cs="Times New Roman"/>
          <w:bCs/>
          <w:kern w:val="2"/>
        </w:rPr>
        <w:t>43</w:t>
      </w:r>
      <w:r>
        <w:rPr>
          <w:rFonts w:ascii="Times New Roman" w:eastAsia="方正仿宋_GBK" w:cs="Times New Roman"/>
          <w:bCs/>
          <w:kern w:val="2"/>
        </w:rPr>
        <w:t>名</w:t>
      </w:r>
      <w:r>
        <w:rPr>
          <w:rFonts w:ascii="Times New Roman" w:eastAsia="方正仿宋_GBK" w:cs="Times New Roman"/>
          <w:bCs/>
          <w:kern w:val="2"/>
          <w:lang w:val="zh-CN" w:bidi="zh-CN"/>
        </w:rPr>
        <w:t>金陵招商大使。</w:t>
      </w:r>
      <w:r>
        <w:rPr>
          <w:rFonts w:ascii="Times New Roman" w:eastAsia="方正仿宋_GBK" w:cs="Times New Roman"/>
          <w:b/>
          <w:kern w:val="2"/>
          <w:lang w:val="zh-CN" w:bidi="zh-CN"/>
        </w:rPr>
        <w:t>创新投资赛道。</w:t>
      </w:r>
      <w:r>
        <w:rPr>
          <w:rFonts w:ascii="Times New Roman" w:eastAsia="方正仿宋_GBK" w:cs="Times New Roman"/>
          <w:bCs/>
          <w:kern w:val="2"/>
          <w:lang w:bidi="zh-CN"/>
        </w:rPr>
        <w:t>推动组建长三角碳中和产业创新投资联盟，发布</w:t>
      </w:r>
      <w:r>
        <w:rPr>
          <w:rFonts w:ascii="Times New Roman" w:eastAsia="方正仿宋_GBK" w:cs="Times New Roman"/>
          <w:bCs/>
          <w:kern w:val="2"/>
          <w:lang w:bidi="zh-CN"/>
        </w:rPr>
        <w:t>“</w:t>
      </w:r>
      <w:r>
        <w:rPr>
          <w:rFonts w:ascii="Times New Roman" w:eastAsia="方正仿宋_GBK" w:cs="Times New Roman"/>
          <w:bCs/>
          <w:kern w:val="2"/>
          <w:lang w:bidi="zh-CN"/>
        </w:rPr>
        <w:t>揭榜合作</w:t>
      </w:r>
      <w:r>
        <w:rPr>
          <w:rFonts w:ascii="Times New Roman" w:eastAsia="方正仿宋_GBK" w:cs="Times New Roman"/>
          <w:bCs/>
          <w:kern w:val="2"/>
          <w:lang w:bidi="zh-CN"/>
        </w:rPr>
        <w:t>”</w:t>
      </w:r>
      <w:r>
        <w:rPr>
          <w:rFonts w:ascii="Times New Roman" w:eastAsia="方正仿宋_GBK" w:cs="Times New Roman"/>
          <w:bCs/>
          <w:kern w:val="2"/>
          <w:lang w:bidi="zh-CN"/>
        </w:rPr>
        <w:t>清单，推动更多绿色投资项目在宁落地；</w:t>
      </w:r>
      <w:r>
        <w:rPr>
          <w:rFonts w:ascii="Times New Roman" w:eastAsia="方正仿宋_GBK" w:cs="Times New Roman"/>
          <w:bCs/>
          <w:kern w:val="2"/>
        </w:rPr>
        <w:t>开展未来产业投资研究，聚焦合成生物、平台经济等细分赛道，</w:t>
      </w:r>
      <w:r>
        <w:rPr>
          <w:rFonts w:ascii="Times New Roman" w:eastAsia="方正仿宋_GBK" w:cs="Times New Roman"/>
          <w:kern w:val="2"/>
        </w:rPr>
        <w:t>超前研判产业发展趋势，超前谋划招商路径。</w:t>
      </w:r>
    </w:p>
    <w:p w:rsidR="006B7AB5" w:rsidRDefault="00F82C7C" w:rsidP="005377D6">
      <w:pPr>
        <w:pStyle w:val="2"/>
        <w:adjustRightInd w:val="0"/>
        <w:snapToGrid w:val="0"/>
        <w:spacing w:after="0" w:line="580" w:lineRule="exact"/>
        <w:ind w:leftChars="0" w:left="0" w:firstLine="641"/>
        <w:rPr>
          <w:rFonts w:ascii="Times New Roman" w:eastAsiaTheme="minorEastAsia" w:hAnsi="Times New Roman"/>
          <w:sz w:val="30"/>
          <w:szCs w:val="30"/>
          <w:lang w:bidi="zh-CN"/>
        </w:rPr>
      </w:pPr>
      <w:r>
        <w:rPr>
          <w:rFonts w:ascii="Times New Roman" w:eastAsia="方正仿宋_GBK" w:hAnsi="Times New Roman"/>
          <w:b/>
          <w:bCs/>
          <w:sz w:val="32"/>
          <w:szCs w:val="32"/>
        </w:rPr>
        <w:t>三是创新强管理。</w:t>
      </w:r>
      <w:r>
        <w:rPr>
          <w:rFonts w:ascii="Times New Roman" w:eastAsia="方正仿宋_GBK" w:hAnsi="Times New Roman"/>
          <w:bCs/>
          <w:sz w:val="32"/>
          <w:szCs w:val="32"/>
        </w:rPr>
        <w:t>以加强执行力与学习力为双核，构建局内工作环境。</w:t>
      </w:r>
      <w:r>
        <w:rPr>
          <w:rFonts w:ascii="Times New Roman" w:eastAsia="方正仿宋_GBK" w:hAnsi="Times New Roman"/>
          <w:b/>
          <w:sz w:val="32"/>
          <w:szCs w:val="32"/>
          <w:lang w:bidi="zh-CN"/>
        </w:rPr>
        <w:t>坚持计划先行。</w:t>
      </w:r>
      <w:r>
        <w:rPr>
          <w:rFonts w:ascii="Times New Roman" w:eastAsia="方正仿宋_GBK" w:hAnsi="Times New Roman"/>
          <w:sz w:val="32"/>
          <w:szCs w:val="32"/>
        </w:rPr>
        <w:t>印发局</w:t>
      </w:r>
      <w:r>
        <w:rPr>
          <w:rFonts w:ascii="Times New Roman" w:eastAsia="方正仿宋_GBK" w:hAnsi="Times New Roman"/>
          <w:sz w:val="32"/>
          <w:szCs w:val="32"/>
        </w:rPr>
        <w:t>2022</w:t>
      </w:r>
      <w:r>
        <w:rPr>
          <w:rFonts w:ascii="Times New Roman" w:eastAsia="方正仿宋_GBK" w:hAnsi="Times New Roman"/>
          <w:sz w:val="32"/>
          <w:szCs w:val="32"/>
        </w:rPr>
        <w:t>年度</w:t>
      </w:r>
      <w:r>
        <w:rPr>
          <w:rFonts w:ascii="Times New Roman" w:eastAsia="方正仿宋_GBK" w:hAnsi="Times New Roman"/>
          <w:sz w:val="32"/>
          <w:szCs w:val="32"/>
        </w:rPr>
        <w:t>“</w:t>
      </w:r>
      <w:r>
        <w:rPr>
          <w:rFonts w:ascii="Times New Roman" w:eastAsia="方正仿宋_GBK" w:hAnsi="Times New Roman"/>
          <w:sz w:val="32"/>
          <w:szCs w:val="32"/>
        </w:rPr>
        <w:t>十件大事</w:t>
      </w:r>
      <w:r>
        <w:rPr>
          <w:rFonts w:ascii="Times New Roman" w:eastAsia="方正仿宋_GBK" w:hAnsi="Times New Roman"/>
          <w:sz w:val="32"/>
          <w:szCs w:val="32"/>
        </w:rPr>
        <w:t>”</w:t>
      </w:r>
      <w:r>
        <w:rPr>
          <w:rFonts w:ascii="Times New Roman" w:eastAsia="方正仿宋_GBK" w:hAnsi="Times New Roman"/>
          <w:sz w:val="32"/>
          <w:szCs w:val="32"/>
        </w:rPr>
        <w:t>，科学编排季度工作要点，建立局重点工作间周报表，实现挂图作战有表可依，</w:t>
      </w:r>
      <w:r>
        <w:rPr>
          <w:rFonts w:ascii="Times New Roman" w:eastAsia="方正仿宋_GBK" w:hAnsi="Times New Roman"/>
          <w:bCs/>
          <w:sz w:val="32"/>
          <w:szCs w:val="32"/>
        </w:rPr>
        <w:t>双周通报进展，按季考核评价</w:t>
      </w:r>
      <w:r>
        <w:rPr>
          <w:rFonts w:ascii="Times New Roman" w:eastAsia="方正仿宋_GBK" w:hAnsi="Times New Roman"/>
          <w:sz w:val="32"/>
          <w:szCs w:val="32"/>
        </w:rPr>
        <w:t>。</w:t>
      </w:r>
      <w:r>
        <w:rPr>
          <w:rFonts w:ascii="Times New Roman" w:eastAsia="方正仿宋_GBK" w:hAnsi="Times New Roman"/>
          <w:b/>
          <w:bCs/>
          <w:sz w:val="32"/>
          <w:szCs w:val="32"/>
          <w:lang w:bidi="zh-CN"/>
        </w:rPr>
        <w:t>深化作风建设。</w:t>
      </w:r>
      <w:r>
        <w:rPr>
          <w:rFonts w:ascii="Times New Roman" w:eastAsia="方正仿宋_GBK" w:hAnsi="Times New Roman"/>
          <w:sz w:val="32"/>
          <w:szCs w:val="32"/>
          <w:lang w:bidi="zh-CN"/>
        </w:rPr>
        <w:t>实施提高机关作风效能</w:t>
      </w:r>
      <w:r>
        <w:rPr>
          <w:rFonts w:ascii="Times New Roman" w:eastAsia="方正仿宋_GBK" w:hAnsi="Times New Roman"/>
          <w:sz w:val="32"/>
          <w:szCs w:val="32"/>
          <w:lang w:bidi="zh-CN"/>
        </w:rPr>
        <w:t>20</w:t>
      </w:r>
      <w:r>
        <w:rPr>
          <w:rFonts w:ascii="Times New Roman" w:eastAsia="方正仿宋_GBK" w:hAnsi="Times New Roman"/>
          <w:sz w:val="32"/>
          <w:szCs w:val="32"/>
          <w:lang w:bidi="zh-CN"/>
        </w:rPr>
        <w:t>条措施，高质量推进</w:t>
      </w:r>
      <w:r>
        <w:rPr>
          <w:rFonts w:ascii="Times New Roman" w:eastAsia="方正仿宋_GBK" w:hAnsi="Times New Roman"/>
          <w:sz w:val="32"/>
          <w:szCs w:val="32"/>
          <w:lang w:bidi="zh-CN"/>
        </w:rPr>
        <w:t>“</w:t>
      </w:r>
      <w:r>
        <w:rPr>
          <w:rFonts w:ascii="Times New Roman" w:eastAsia="方正仿宋_GBK" w:hAnsi="Times New Roman"/>
          <w:sz w:val="32"/>
          <w:szCs w:val="32"/>
          <w:lang w:bidi="zh-CN"/>
        </w:rPr>
        <w:t>一社区一案例</w:t>
      </w:r>
      <w:r>
        <w:rPr>
          <w:rFonts w:ascii="Times New Roman" w:eastAsia="方正仿宋_GBK" w:hAnsi="Times New Roman"/>
          <w:sz w:val="32"/>
          <w:szCs w:val="32"/>
          <w:lang w:bidi="zh-CN"/>
        </w:rPr>
        <w:t>”“</w:t>
      </w:r>
      <w:r>
        <w:rPr>
          <w:rFonts w:ascii="Times New Roman" w:eastAsia="方正仿宋_GBK" w:hAnsi="Times New Roman"/>
          <w:sz w:val="32"/>
          <w:szCs w:val="32"/>
          <w:lang w:bidi="zh-CN"/>
        </w:rPr>
        <w:t>一部门一课题</w:t>
      </w:r>
      <w:r>
        <w:rPr>
          <w:rFonts w:ascii="Times New Roman" w:eastAsia="方正仿宋_GBK" w:hAnsi="Times New Roman"/>
          <w:sz w:val="32"/>
          <w:szCs w:val="32"/>
          <w:lang w:bidi="zh-CN"/>
        </w:rPr>
        <w:t>”</w:t>
      </w:r>
      <w:r>
        <w:rPr>
          <w:rFonts w:ascii="Times New Roman" w:eastAsia="方正仿宋_GBK" w:hAnsi="Times New Roman"/>
          <w:sz w:val="32"/>
          <w:szCs w:val="32"/>
          <w:lang w:bidi="zh-CN"/>
        </w:rPr>
        <w:t>改革项目；通过</w:t>
      </w:r>
      <w:r>
        <w:rPr>
          <w:rFonts w:ascii="Times New Roman" w:eastAsia="方正仿宋_GBK" w:hAnsi="Times New Roman"/>
          <w:sz w:val="32"/>
          <w:szCs w:val="32"/>
          <w:lang w:bidi="zh-CN"/>
        </w:rPr>
        <w:t>“</w:t>
      </w:r>
      <w:r>
        <w:rPr>
          <w:rFonts w:ascii="Times New Roman" w:eastAsia="方正仿宋_GBK" w:hAnsi="Times New Roman"/>
          <w:sz w:val="32"/>
          <w:szCs w:val="32"/>
          <w:lang w:bidi="zh-CN"/>
        </w:rPr>
        <w:t>部门开放日</w:t>
      </w:r>
      <w:r>
        <w:rPr>
          <w:rFonts w:ascii="Times New Roman" w:eastAsia="方正仿宋_GBK" w:hAnsi="Times New Roman"/>
          <w:sz w:val="32"/>
          <w:szCs w:val="32"/>
          <w:lang w:bidi="zh-CN"/>
        </w:rPr>
        <w:t>”“</w:t>
      </w:r>
      <w:r>
        <w:rPr>
          <w:rFonts w:ascii="Times New Roman" w:eastAsia="方正仿宋_GBK" w:hAnsi="Times New Roman"/>
          <w:sz w:val="32"/>
          <w:szCs w:val="32"/>
          <w:lang w:bidi="zh-CN"/>
        </w:rPr>
        <w:t>网络面对面</w:t>
      </w:r>
      <w:r>
        <w:rPr>
          <w:rFonts w:ascii="Times New Roman" w:eastAsia="方正仿宋_GBK" w:hAnsi="Times New Roman"/>
          <w:sz w:val="32"/>
          <w:szCs w:val="32"/>
          <w:lang w:bidi="zh-CN"/>
        </w:rPr>
        <w:t>”</w:t>
      </w:r>
      <w:r>
        <w:rPr>
          <w:rFonts w:ascii="Times New Roman" w:eastAsia="方正仿宋_GBK" w:hAnsi="Times New Roman"/>
          <w:sz w:val="32"/>
          <w:szCs w:val="32"/>
          <w:lang w:bidi="zh-CN"/>
        </w:rPr>
        <w:t>等多个平台，展示投促系统干部拼搏向上的精神风貌。</w:t>
      </w:r>
      <w:r>
        <w:rPr>
          <w:rFonts w:ascii="Times New Roman" w:eastAsia="方正仿宋_GBK" w:hAnsi="Times New Roman"/>
          <w:b/>
          <w:bCs/>
          <w:sz w:val="32"/>
          <w:szCs w:val="32"/>
          <w:lang w:bidi="zh-CN"/>
        </w:rPr>
        <w:t>强化学习赋能。</w:t>
      </w:r>
      <w:r>
        <w:rPr>
          <w:rFonts w:ascii="Times New Roman" w:eastAsia="方正仿宋_GBK" w:hAnsi="Times New Roman"/>
          <w:sz w:val="32"/>
          <w:szCs w:val="32"/>
          <w:lang w:bidi="zh-CN"/>
        </w:rPr>
        <w:t>实施机关干部学习赋能和助飞成长计划，全年开展</w:t>
      </w:r>
      <w:r>
        <w:rPr>
          <w:rFonts w:ascii="Times New Roman" w:eastAsia="方正仿宋_GBK" w:hAnsi="Times New Roman"/>
          <w:sz w:val="32"/>
          <w:szCs w:val="32"/>
          <w:lang w:bidi="zh-CN"/>
        </w:rPr>
        <w:t>3</w:t>
      </w:r>
      <w:r>
        <w:rPr>
          <w:rFonts w:ascii="Times New Roman" w:eastAsia="方正仿宋_GBK" w:hAnsi="Times New Roman"/>
          <w:sz w:val="32"/>
          <w:szCs w:val="32"/>
          <w:lang w:bidi="zh-CN"/>
        </w:rPr>
        <w:lastRenderedPageBreak/>
        <w:t>轮</w:t>
      </w:r>
      <w:r>
        <w:rPr>
          <w:rFonts w:ascii="Times New Roman" w:eastAsia="方正仿宋_GBK" w:hAnsi="Times New Roman"/>
          <w:sz w:val="32"/>
          <w:szCs w:val="32"/>
          <w:lang w:bidi="zh-CN"/>
        </w:rPr>
        <w:t>120</w:t>
      </w:r>
      <w:r>
        <w:rPr>
          <w:rFonts w:ascii="Times New Roman" w:eastAsia="方正仿宋_GBK" w:hAnsi="Times New Roman"/>
          <w:sz w:val="32"/>
          <w:szCs w:val="32"/>
          <w:lang w:bidi="zh-CN"/>
        </w:rPr>
        <w:t>人次</w:t>
      </w:r>
      <w:r>
        <w:rPr>
          <w:rFonts w:ascii="Times New Roman" w:eastAsia="方正仿宋_GBK" w:hAnsi="Times New Roman"/>
          <w:sz w:val="32"/>
          <w:szCs w:val="32"/>
          <w:lang w:bidi="zh-CN"/>
        </w:rPr>
        <w:t>“</w:t>
      </w:r>
      <w:r>
        <w:rPr>
          <w:rFonts w:ascii="Times New Roman" w:eastAsia="方正仿宋_GBK" w:hAnsi="Times New Roman"/>
          <w:sz w:val="32"/>
          <w:szCs w:val="32"/>
          <w:lang w:bidi="zh-CN"/>
        </w:rPr>
        <w:t>每日分享</w:t>
      </w:r>
      <w:r>
        <w:rPr>
          <w:rFonts w:ascii="Times New Roman" w:eastAsia="方正仿宋_GBK" w:hAnsi="Times New Roman"/>
          <w:sz w:val="32"/>
          <w:szCs w:val="32"/>
          <w:lang w:bidi="zh-CN"/>
        </w:rPr>
        <w:t>”</w:t>
      </w:r>
      <w:r>
        <w:rPr>
          <w:rFonts w:ascii="Times New Roman" w:eastAsia="方正仿宋_GBK" w:hAnsi="Times New Roman"/>
          <w:sz w:val="32"/>
          <w:szCs w:val="32"/>
          <w:lang w:bidi="zh-CN"/>
        </w:rPr>
        <w:t>；建立</w:t>
      </w:r>
      <w:r>
        <w:rPr>
          <w:rFonts w:ascii="Times New Roman" w:eastAsia="方正仿宋_GBK" w:hAnsi="Times New Roman"/>
          <w:sz w:val="32"/>
          <w:szCs w:val="32"/>
          <w:lang w:bidi="zh-CN"/>
        </w:rPr>
        <w:t>“</w:t>
      </w:r>
      <w:r>
        <w:rPr>
          <w:rFonts w:ascii="Times New Roman" w:eastAsia="方正仿宋_GBK" w:hAnsi="Times New Roman"/>
          <w:sz w:val="32"/>
          <w:szCs w:val="32"/>
          <w:lang w:bidi="zh-CN"/>
        </w:rPr>
        <w:t>项目联系小组</w:t>
      </w:r>
      <w:r>
        <w:rPr>
          <w:rFonts w:ascii="Times New Roman" w:eastAsia="方正仿宋_GBK" w:hAnsi="Times New Roman"/>
          <w:sz w:val="32"/>
          <w:szCs w:val="32"/>
          <w:lang w:bidi="zh-CN"/>
        </w:rPr>
        <w:t>”</w:t>
      </w:r>
      <w:r>
        <w:rPr>
          <w:rFonts w:ascii="Times New Roman" w:eastAsia="方正仿宋_GBK" w:hAnsi="Times New Roman"/>
          <w:sz w:val="32"/>
          <w:szCs w:val="32"/>
          <w:lang w:bidi="zh-CN"/>
        </w:rPr>
        <w:t>，推动干部在亲身参与一线招商实践中，了解熟悉项目工作规律，培养提升自身本领。</w:t>
      </w:r>
      <w:r>
        <w:rPr>
          <w:rFonts w:ascii="Times New Roman" w:eastAsia="方正仿宋_GBK" w:hAnsi="Times New Roman"/>
          <w:b/>
          <w:bCs/>
          <w:sz w:val="32"/>
          <w:szCs w:val="32"/>
          <w:lang w:bidi="zh-CN"/>
        </w:rPr>
        <w:t>建强</w:t>
      </w:r>
      <w:r>
        <w:rPr>
          <w:rFonts w:ascii="Times New Roman" w:eastAsia="方正仿宋_GBK" w:hAnsi="Times New Roman"/>
          <w:b/>
          <w:bCs/>
          <w:sz w:val="32"/>
          <w:szCs w:val="32"/>
          <w:lang w:bidi="zh-CN"/>
        </w:rPr>
        <w:t>“</w:t>
      </w:r>
      <w:r>
        <w:rPr>
          <w:rFonts w:ascii="Times New Roman" w:eastAsia="方正仿宋_GBK" w:hAnsi="Times New Roman"/>
          <w:b/>
          <w:bCs/>
          <w:sz w:val="32"/>
          <w:szCs w:val="32"/>
          <w:lang w:bidi="zh-CN"/>
        </w:rPr>
        <w:t>双专</w:t>
      </w:r>
      <w:r>
        <w:rPr>
          <w:rFonts w:ascii="Times New Roman" w:eastAsia="方正仿宋_GBK" w:hAnsi="Times New Roman"/>
          <w:b/>
          <w:bCs/>
          <w:sz w:val="32"/>
          <w:szCs w:val="32"/>
          <w:lang w:bidi="zh-CN"/>
        </w:rPr>
        <w:t>”</w:t>
      </w:r>
      <w:r>
        <w:rPr>
          <w:rFonts w:ascii="Times New Roman" w:eastAsia="方正仿宋_GBK" w:hAnsi="Times New Roman"/>
          <w:b/>
          <w:bCs/>
          <w:sz w:val="32"/>
          <w:szCs w:val="32"/>
          <w:lang w:bidi="zh-CN"/>
        </w:rPr>
        <w:t>队伍。</w:t>
      </w:r>
      <w:r>
        <w:rPr>
          <w:rFonts w:ascii="Times New Roman" w:eastAsia="方正仿宋_GBK" w:hAnsi="Times New Roman"/>
          <w:sz w:val="32"/>
          <w:szCs w:val="32"/>
          <w:lang w:bidi="zh-CN"/>
        </w:rPr>
        <w:t>开展</w:t>
      </w:r>
      <w:r>
        <w:rPr>
          <w:rFonts w:ascii="Times New Roman" w:eastAsia="方正仿宋_GBK" w:hAnsi="Times New Roman"/>
          <w:sz w:val="32"/>
          <w:szCs w:val="32"/>
          <w:lang w:bidi="zh-CN"/>
        </w:rPr>
        <w:t>“</w:t>
      </w:r>
      <w:r>
        <w:rPr>
          <w:rFonts w:ascii="Times New Roman" w:eastAsia="方正仿宋_GBK" w:hAnsi="Times New Roman"/>
          <w:sz w:val="32"/>
          <w:szCs w:val="32"/>
          <w:lang w:bidi="zh-CN"/>
        </w:rPr>
        <w:t>南京招商工作感动人物</w:t>
      </w:r>
      <w:r>
        <w:rPr>
          <w:rFonts w:ascii="Times New Roman" w:eastAsia="方正仿宋_GBK" w:hAnsi="Times New Roman"/>
          <w:sz w:val="32"/>
          <w:szCs w:val="32"/>
          <w:lang w:bidi="zh-CN"/>
        </w:rPr>
        <w:t>”</w:t>
      </w:r>
      <w:r>
        <w:rPr>
          <w:rFonts w:ascii="Times New Roman" w:eastAsia="方正仿宋_GBK" w:hAnsi="Times New Roman"/>
          <w:sz w:val="32"/>
          <w:szCs w:val="32"/>
          <w:lang w:bidi="zh-CN"/>
        </w:rPr>
        <w:t>评选、</w:t>
      </w:r>
      <w:r>
        <w:rPr>
          <w:rFonts w:ascii="Times New Roman" w:eastAsia="方正仿宋_GBK" w:hAnsi="Times New Roman"/>
          <w:sz w:val="32"/>
          <w:szCs w:val="32"/>
          <w:lang w:bidi="zh-CN"/>
        </w:rPr>
        <w:t>“</w:t>
      </w:r>
      <w:r>
        <w:rPr>
          <w:rFonts w:ascii="Times New Roman" w:eastAsia="方正仿宋_GBK" w:hAnsi="Times New Roman"/>
          <w:sz w:val="32"/>
          <w:szCs w:val="32"/>
          <w:lang w:bidi="zh-CN"/>
        </w:rPr>
        <w:t>精准招商讲堂</w:t>
      </w:r>
      <w:r>
        <w:rPr>
          <w:rFonts w:ascii="Times New Roman" w:eastAsia="方正仿宋_GBK" w:hAnsi="Times New Roman"/>
          <w:sz w:val="32"/>
          <w:szCs w:val="32"/>
          <w:lang w:bidi="zh-CN"/>
        </w:rPr>
        <w:t>”</w:t>
      </w:r>
      <w:r>
        <w:rPr>
          <w:rFonts w:ascii="Times New Roman" w:eastAsia="方正仿宋_GBK" w:hAnsi="Times New Roman"/>
          <w:sz w:val="32"/>
          <w:szCs w:val="32"/>
          <w:lang w:bidi="zh-CN"/>
        </w:rPr>
        <w:t>，举办</w:t>
      </w:r>
      <w:r>
        <w:rPr>
          <w:rFonts w:ascii="Times New Roman" w:eastAsia="方正仿宋_GBK" w:hAnsi="Times New Roman"/>
          <w:sz w:val="32"/>
          <w:szCs w:val="32"/>
          <w:lang w:bidi="zh-CN"/>
        </w:rPr>
        <w:t>“2022</w:t>
      </w:r>
      <w:r>
        <w:rPr>
          <w:rFonts w:ascii="Times New Roman" w:eastAsia="方正仿宋_GBK" w:hAnsi="Times New Roman"/>
          <w:sz w:val="32"/>
          <w:szCs w:val="32"/>
          <w:lang w:bidi="zh-CN"/>
        </w:rPr>
        <w:t>年度南京市职工职业（行业）技能大赛招商技能竞赛</w:t>
      </w:r>
      <w:r>
        <w:rPr>
          <w:rFonts w:ascii="Times New Roman" w:eastAsia="方正仿宋_GBK" w:hAnsi="Times New Roman"/>
          <w:sz w:val="32"/>
          <w:szCs w:val="32"/>
          <w:lang w:bidi="zh-CN"/>
        </w:rPr>
        <w:t>”</w:t>
      </w:r>
      <w:r>
        <w:rPr>
          <w:rFonts w:ascii="Times New Roman" w:eastAsia="方正仿宋_GBK" w:hAnsi="Times New Roman"/>
          <w:sz w:val="32"/>
          <w:szCs w:val="32"/>
          <w:lang w:bidi="zh-CN"/>
        </w:rPr>
        <w:t>，</w:t>
      </w:r>
      <w:r>
        <w:rPr>
          <w:rFonts w:ascii="Times New Roman" w:eastAsia="方正仿宋_GBK" w:hAnsi="Times New Roman"/>
          <w:sz w:val="32"/>
          <w:szCs w:val="32"/>
          <w:lang w:bidi="zh-CN"/>
        </w:rPr>
        <w:t>打造一支能战斗、善攻坚、懂专业的招商铁军。</w:t>
      </w:r>
    </w:p>
    <w:p w:rsidR="006B7AB5" w:rsidRDefault="00F82C7C">
      <w:pPr>
        <w:topLinePunct/>
        <w:adjustRightInd w:val="0"/>
        <w:snapToGrid w:val="0"/>
        <w:spacing w:line="580" w:lineRule="exact"/>
        <w:ind w:firstLineChars="200" w:firstLine="640"/>
        <w:jc w:val="left"/>
        <w:rPr>
          <w:rFonts w:ascii="黑体" w:eastAsia="黑体" w:hAnsi="黑体" w:cs="宋体"/>
          <w:color w:val="000000"/>
          <w:kern w:val="0"/>
          <w:sz w:val="32"/>
          <w:szCs w:val="32"/>
        </w:rPr>
      </w:pPr>
      <w:r>
        <w:rPr>
          <w:rFonts w:ascii="黑体" w:eastAsia="黑体" w:hAnsi="黑体" w:cs="宋体" w:hint="eastAsia"/>
          <w:color w:val="000000"/>
          <w:kern w:val="0"/>
          <w:sz w:val="32"/>
          <w:szCs w:val="32"/>
        </w:rPr>
        <w:t>四、存在问题及原因分析</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color w:val="000000"/>
          <w:kern w:val="0"/>
          <w:sz w:val="32"/>
          <w:szCs w:val="32"/>
        </w:rPr>
      </w:pPr>
      <w:r>
        <w:rPr>
          <w:rFonts w:ascii="Times New Roman" w:eastAsia="方正仿宋_GBK" w:hAnsi="Times New Roman" w:cs="Times New Roman"/>
          <w:color w:val="000000"/>
          <w:kern w:val="0"/>
          <w:sz w:val="32"/>
          <w:szCs w:val="32"/>
        </w:rPr>
        <w:t>无</w:t>
      </w:r>
    </w:p>
    <w:p w:rsidR="006B7AB5" w:rsidRDefault="00F82C7C">
      <w:pPr>
        <w:topLinePunct/>
        <w:adjustRightInd w:val="0"/>
        <w:snapToGrid w:val="0"/>
        <w:spacing w:line="580" w:lineRule="exact"/>
        <w:ind w:firstLineChars="200" w:firstLine="640"/>
        <w:jc w:val="left"/>
        <w:rPr>
          <w:rFonts w:ascii="黑体" w:eastAsia="黑体" w:hAnsi="黑体" w:cs="宋体"/>
          <w:color w:val="000000"/>
          <w:kern w:val="0"/>
          <w:sz w:val="32"/>
          <w:szCs w:val="32"/>
        </w:rPr>
      </w:pPr>
      <w:r>
        <w:rPr>
          <w:rFonts w:ascii="黑体" w:eastAsia="黑体" w:hAnsi="黑体" w:cs="宋体" w:hint="eastAsia"/>
          <w:color w:val="000000"/>
          <w:kern w:val="0"/>
          <w:sz w:val="32"/>
          <w:szCs w:val="32"/>
        </w:rPr>
        <w:t>五、有关建议</w:t>
      </w:r>
    </w:p>
    <w:p w:rsidR="006B7AB5" w:rsidRDefault="00F82C7C">
      <w:pPr>
        <w:topLinePunct/>
        <w:adjustRightInd w:val="0"/>
        <w:snapToGrid w:val="0"/>
        <w:spacing w:line="580" w:lineRule="exact"/>
        <w:ind w:firstLineChars="200" w:firstLine="640"/>
        <w:jc w:val="left"/>
        <w:rPr>
          <w:rFonts w:ascii="Times New Roman" w:eastAsia="方正仿宋_GBK" w:hAnsi="Times New Roman" w:cs="Times New Roman"/>
          <w:color w:val="000000"/>
          <w:kern w:val="0"/>
          <w:sz w:val="32"/>
          <w:szCs w:val="32"/>
        </w:rPr>
      </w:pPr>
      <w:r>
        <w:rPr>
          <w:rFonts w:ascii="Times New Roman" w:eastAsia="方正仿宋_GBK" w:hAnsi="Times New Roman" w:cs="Times New Roman"/>
          <w:color w:val="000000"/>
          <w:kern w:val="0"/>
          <w:sz w:val="32"/>
          <w:szCs w:val="32"/>
        </w:rPr>
        <w:t>无</w:t>
      </w:r>
    </w:p>
    <w:p w:rsidR="006B7AB5" w:rsidRDefault="00F82C7C">
      <w:pPr>
        <w:topLinePunct/>
        <w:adjustRightInd w:val="0"/>
        <w:snapToGrid w:val="0"/>
        <w:spacing w:line="580" w:lineRule="exact"/>
        <w:ind w:firstLineChars="200" w:firstLine="640"/>
        <w:jc w:val="left"/>
        <w:rPr>
          <w:rFonts w:ascii="黑体" w:eastAsia="黑体" w:hAnsi="黑体" w:cs="宋体"/>
          <w:color w:val="000000"/>
          <w:kern w:val="0"/>
          <w:sz w:val="32"/>
          <w:szCs w:val="32"/>
        </w:rPr>
      </w:pPr>
      <w:r>
        <w:rPr>
          <w:rFonts w:ascii="黑体" w:eastAsia="黑体" w:hAnsi="黑体" w:cs="宋体" w:hint="eastAsia"/>
          <w:color w:val="000000"/>
          <w:kern w:val="0"/>
          <w:sz w:val="32"/>
          <w:szCs w:val="32"/>
        </w:rPr>
        <w:t>六、评价工作开展情况及其他需说明的情况</w:t>
      </w:r>
    </w:p>
    <w:p w:rsidR="006B7AB5" w:rsidRDefault="00F82C7C">
      <w:pPr>
        <w:pStyle w:val="2"/>
        <w:adjustRightInd w:val="0"/>
        <w:snapToGrid w:val="0"/>
        <w:spacing w:after="0" w:line="580" w:lineRule="exact"/>
        <w:ind w:leftChars="0" w:left="0" w:firstLine="640"/>
        <w:rPr>
          <w:rFonts w:ascii="Times New Roman" w:eastAsia="方正仿宋_GBK" w:hAnsi="Times New Roman"/>
          <w:sz w:val="32"/>
          <w:szCs w:val="32"/>
          <w:lang w:bidi="zh-CN"/>
        </w:rPr>
      </w:pPr>
      <w:r>
        <w:rPr>
          <w:rFonts w:ascii="Times New Roman" w:eastAsia="方正仿宋_GBK" w:hAnsi="Times New Roman"/>
          <w:sz w:val="32"/>
          <w:szCs w:val="32"/>
          <w:lang w:bidi="zh-CN"/>
        </w:rPr>
        <w:t>无</w:t>
      </w:r>
    </w:p>
    <w:p w:rsidR="006B7AB5" w:rsidRDefault="006B7AB5">
      <w:pPr>
        <w:pStyle w:val="2"/>
        <w:adjustRightInd w:val="0"/>
        <w:snapToGrid w:val="0"/>
        <w:spacing w:after="0" w:line="580" w:lineRule="exact"/>
        <w:ind w:leftChars="0" w:left="0" w:firstLine="640"/>
        <w:rPr>
          <w:rFonts w:ascii="Times New Roman" w:eastAsia="方正仿宋_GBK" w:hAnsi="Times New Roman"/>
          <w:sz w:val="32"/>
          <w:szCs w:val="32"/>
          <w:lang w:bidi="zh-CN"/>
        </w:rPr>
      </w:pPr>
    </w:p>
    <w:p w:rsidR="006B7AB5" w:rsidRDefault="00F82C7C">
      <w:pPr>
        <w:pStyle w:val="2"/>
        <w:adjustRightInd w:val="0"/>
        <w:snapToGrid w:val="0"/>
        <w:spacing w:after="0" w:line="580" w:lineRule="exact"/>
        <w:ind w:leftChars="0" w:left="0" w:firstLine="640"/>
        <w:rPr>
          <w:rFonts w:ascii="Times New Roman" w:eastAsia="方正仿宋_GBK" w:hAnsi="Times New Roman"/>
          <w:sz w:val="32"/>
          <w:szCs w:val="32"/>
          <w:lang w:bidi="zh-CN"/>
        </w:rPr>
      </w:pPr>
      <w:r>
        <w:rPr>
          <w:rFonts w:ascii="Times New Roman" w:eastAsia="方正仿宋_GBK" w:hAnsi="Times New Roman"/>
          <w:sz w:val="32"/>
          <w:szCs w:val="32"/>
          <w:lang w:bidi="zh-CN"/>
        </w:rPr>
        <w:t>附件：指标体系得分情况</w:t>
      </w:r>
    </w:p>
    <w:p w:rsidR="006B7AB5" w:rsidRDefault="006B7AB5">
      <w:pPr>
        <w:pStyle w:val="2"/>
        <w:adjustRightInd w:val="0"/>
        <w:snapToGrid w:val="0"/>
        <w:spacing w:after="0" w:line="580" w:lineRule="exact"/>
        <w:ind w:leftChars="0" w:left="0" w:firstLine="640"/>
        <w:rPr>
          <w:rFonts w:ascii="Times New Roman" w:eastAsia="方正仿宋_GBK" w:hAnsi="Times New Roman"/>
          <w:sz w:val="32"/>
          <w:szCs w:val="32"/>
          <w:lang w:bidi="zh-CN"/>
        </w:rPr>
      </w:pPr>
    </w:p>
    <w:p w:rsidR="006B7AB5" w:rsidRDefault="006B7AB5">
      <w:pPr>
        <w:pStyle w:val="2"/>
        <w:adjustRightInd w:val="0"/>
        <w:snapToGrid w:val="0"/>
        <w:spacing w:after="0" w:line="580" w:lineRule="exact"/>
        <w:ind w:leftChars="0" w:left="0" w:firstLine="640"/>
        <w:rPr>
          <w:rFonts w:ascii="Times New Roman" w:eastAsia="方正仿宋_GBK" w:hAnsi="Times New Roman"/>
          <w:sz w:val="32"/>
          <w:szCs w:val="32"/>
          <w:lang w:bidi="zh-CN"/>
        </w:rPr>
      </w:pPr>
    </w:p>
    <w:p w:rsidR="006B7AB5" w:rsidRDefault="006B7AB5">
      <w:pPr>
        <w:pStyle w:val="2"/>
        <w:adjustRightInd w:val="0"/>
        <w:snapToGrid w:val="0"/>
        <w:spacing w:after="0" w:line="580" w:lineRule="exact"/>
        <w:ind w:leftChars="0" w:left="0" w:firstLine="640"/>
        <w:rPr>
          <w:rFonts w:ascii="Times New Roman" w:eastAsia="方正仿宋_GBK" w:hAnsi="Times New Roman"/>
          <w:sz w:val="32"/>
          <w:szCs w:val="32"/>
          <w:lang w:bidi="zh-CN"/>
        </w:rPr>
      </w:pPr>
    </w:p>
    <w:p w:rsidR="006B7AB5" w:rsidRDefault="00F82C7C">
      <w:pPr>
        <w:topLinePunct/>
        <w:adjustRightInd w:val="0"/>
        <w:snapToGrid w:val="0"/>
        <w:spacing w:line="580" w:lineRule="exact"/>
        <w:jc w:val="left"/>
        <w:rPr>
          <w:rFonts w:ascii="Times New Roman" w:eastAsia="方正仿宋_GBK" w:hAnsi="Times New Roman" w:cs="Times New Roman"/>
          <w:color w:val="000000"/>
          <w:kern w:val="0"/>
          <w:sz w:val="32"/>
          <w:szCs w:val="32"/>
        </w:rPr>
      </w:pPr>
      <w:r>
        <w:rPr>
          <w:rFonts w:ascii="Times New Roman" w:eastAsia="方正仿宋_GBK" w:hAnsi="Times New Roman" w:cs="Times New Roman" w:hint="eastAsia"/>
          <w:color w:val="000000"/>
          <w:kern w:val="0"/>
          <w:sz w:val="32"/>
          <w:szCs w:val="32"/>
        </w:rPr>
        <w:t xml:space="preserve">                                    </w:t>
      </w:r>
      <w:r>
        <w:rPr>
          <w:rFonts w:ascii="Times New Roman" w:eastAsia="方正仿宋_GBK" w:hAnsi="Times New Roman" w:cs="Times New Roman" w:hint="eastAsia"/>
          <w:color w:val="000000"/>
          <w:kern w:val="0"/>
          <w:sz w:val="32"/>
          <w:szCs w:val="32"/>
        </w:rPr>
        <w:t>南京市投资促进局</w:t>
      </w:r>
    </w:p>
    <w:p w:rsidR="006B7AB5" w:rsidRDefault="00F82C7C">
      <w:pPr>
        <w:topLinePunct/>
        <w:adjustRightInd w:val="0"/>
        <w:snapToGrid w:val="0"/>
        <w:spacing w:line="580" w:lineRule="exact"/>
        <w:jc w:val="left"/>
        <w:rPr>
          <w:rFonts w:ascii="Times New Roman" w:eastAsia="方正仿宋_GBK" w:hAnsi="Times New Roman" w:cs="Times New Roman"/>
          <w:color w:val="000000"/>
          <w:kern w:val="0"/>
          <w:sz w:val="32"/>
          <w:szCs w:val="32"/>
        </w:rPr>
        <w:sectPr w:rsidR="006B7AB5">
          <w:footerReference w:type="default" r:id="rId6"/>
          <w:pgSz w:w="11906" w:h="16838"/>
          <w:pgMar w:top="2098" w:right="1474" w:bottom="1701" w:left="1587" w:header="1247" w:footer="1247" w:gutter="0"/>
          <w:pgNumType w:fmt="numberInDash"/>
          <w:cols w:space="0"/>
          <w:docGrid w:type="lines" w:linePitch="312"/>
        </w:sectPr>
      </w:pPr>
      <w:r>
        <w:rPr>
          <w:rFonts w:ascii="Times New Roman" w:eastAsia="方正仿宋_GBK" w:hAnsi="Times New Roman" w:cs="Times New Roman" w:hint="eastAsia"/>
          <w:color w:val="000000"/>
          <w:kern w:val="0"/>
          <w:sz w:val="32"/>
          <w:szCs w:val="32"/>
        </w:rPr>
        <w:t xml:space="preserve">                                    202</w:t>
      </w:r>
      <w:r>
        <w:rPr>
          <w:rFonts w:ascii="Times New Roman" w:eastAsia="方正仿宋_GBK" w:hAnsi="Times New Roman" w:cs="Times New Roman" w:hint="eastAsia"/>
          <w:color w:val="000000"/>
          <w:kern w:val="0"/>
          <w:sz w:val="32"/>
          <w:szCs w:val="32"/>
        </w:rPr>
        <w:t>3</w:t>
      </w:r>
      <w:r>
        <w:rPr>
          <w:rFonts w:ascii="Times New Roman" w:eastAsia="方正仿宋_GBK" w:hAnsi="Times New Roman" w:cs="Times New Roman" w:hint="eastAsia"/>
          <w:color w:val="000000"/>
          <w:kern w:val="0"/>
          <w:sz w:val="32"/>
          <w:szCs w:val="32"/>
        </w:rPr>
        <w:t>年</w:t>
      </w:r>
      <w:r>
        <w:rPr>
          <w:rFonts w:ascii="Times New Roman" w:eastAsia="方正仿宋_GBK" w:hAnsi="Times New Roman" w:cs="Times New Roman" w:hint="eastAsia"/>
          <w:color w:val="000000"/>
          <w:kern w:val="0"/>
          <w:sz w:val="32"/>
          <w:szCs w:val="32"/>
        </w:rPr>
        <w:t>6</w:t>
      </w:r>
      <w:r>
        <w:rPr>
          <w:rFonts w:ascii="Times New Roman" w:eastAsia="方正仿宋_GBK" w:hAnsi="Times New Roman" w:cs="Times New Roman" w:hint="eastAsia"/>
          <w:color w:val="000000"/>
          <w:kern w:val="0"/>
          <w:sz w:val="32"/>
          <w:szCs w:val="32"/>
        </w:rPr>
        <w:t>月</w:t>
      </w:r>
      <w:r>
        <w:rPr>
          <w:rFonts w:ascii="Times New Roman" w:eastAsia="方正仿宋_GBK" w:hAnsi="Times New Roman" w:cs="Times New Roman" w:hint="eastAsia"/>
          <w:color w:val="000000"/>
          <w:kern w:val="0"/>
          <w:sz w:val="32"/>
          <w:szCs w:val="32"/>
        </w:rPr>
        <w:t>30</w:t>
      </w:r>
      <w:r>
        <w:rPr>
          <w:rFonts w:ascii="Times New Roman" w:eastAsia="方正仿宋_GBK" w:hAnsi="Times New Roman" w:cs="Times New Roman" w:hint="eastAsia"/>
          <w:color w:val="000000"/>
          <w:kern w:val="0"/>
          <w:sz w:val="32"/>
          <w:szCs w:val="32"/>
        </w:rPr>
        <w:t>日</w:t>
      </w:r>
    </w:p>
    <w:tbl>
      <w:tblPr>
        <w:tblpPr w:leftFromText="180" w:rightFromText="180" w:vertAnchor="text" w:horzAnchor="margin" w:tblpXSpec="center" w:tblpY="-250"/>
        <w:tblW w:w="15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1266"/>
        <w:gridCol w:w="2268"/>
        <w:gridCol w:w="4394"/>
        <w:gridCol w:w="751"/>
        <w:gridCol w:w="827"/>
        <w:gridCol w:w="3502"/>
        <w:gridCol w:w="2410"/>
      </w:tblGrid>
      <w:tr w:rsidR="006B7AB5">
        <w:trPr>
          <w:trHeight w:val="600"/>
          <w:tblHeader/>
        </w:trPr>
        <w:tc>
          <w:tcPr>
            <w:tcW w:w="1266"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lastRenderedPageBreak/>
              <w:t>一级指标</w:t>
            </w:r>
          </w:p>
        </w:tc>
        <w:tc>
          <w:tcPr>
            <w:tcW w:w="2268"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二级指标</w:t>
            </w:r>
          </w:p>
        </w:tc>
        <w:tc>
          <w:tcPr>
            <w:tcW w:w="4394"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三级指标（参考）</w:t>
            </w:r>
          </w:p>
        </w:tc>
        <w:tc>
          <w:tcPr>
            <w:tcW w:w="751"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指标权重</w:t>
            </w:r>
          </w:p>
        </w:tc>
        <w:tc>
          <w:tcPr>
            <w:tcW w:w="827"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得分</w:t>
            </w:r>
          </w:p>
        </w:tc>
        <w:tc>
          <w:tcPr>
            <w:tcW w:w="3502" w:type="dxa"/>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评分说明</w:t>
            </w:r>
          </w:p>
        </w:tc>
        <w:tc>
          <w:tcPr>
            <w:tcW w:w="2410" w:type="dxa"/>
            <w:shd w:val="clear" w:color="auto" w:fill="auto"/>
            <w:vAlign w:val="center"/>
          </w:tcPr>
          <w:p w:rsidR="006B7AB5" w:rsidRDefault="00F82C7C">
            <w:pPr>
              <w:widowControl/>
              <w:jc w:val="center"/>
              <w:rPr>
                <w:rFonts w:ascii="仿宋" w:hAnsi="仿宋" w:cs="宋体"/>
                <w:b/>
                <w:bCs/>
                <w:color w:val="000000"/>
                <w:kern w:val="0"/>
                <w:sz w:val="24"/>
                <w:szCs w:val="24"/>
              </w:rPr>
            </w:pPr>
            <w:r>
              <w:rPr>
                <w:rFonts w:ascii="仿宋" w:hAnsi="仿宋" w:cs="宋体" w:hint="eastAsia"/>
                <w:b/>
                <w:bCs/>
                <w:color w:val="000000"/>
                <w:kern w:val="0"/>
                <w:sz w:val="24"/>
                <w:szCs w:val="24"/>
              </w:rPr>
              <w:t>评价要点</w:t>
            </w:r>
          </w:p>
        </w:tc>
      </w:tr>
      <w:tr w:rsidR="006B7AB5">
        <w:trPr>
          <w:trHeight w:val="624"/>
        </w:trPr>
        <w:tc>
          <w:tcPr>
            <w:tcW w:w="1266" w:type="dxa"/>
            <w:vMerge w:val="restart"/>
            <w:shd w:val="clear" w:color="auto" w:fill="auto"/>
            <w:vAlign w:val="center"/>
          </w:tcPr>
          <w:p w:rsidR="006B7AB5" w:rsidRDefault="00F82C7C">
            <w:pPr>
              <w:widowControl/>
              <w:jc w:val="center"/>
              <w:rPr>
                <w:rFonts w:ascii="仿宋" w:eastAsia="仿宋" w:hAnsi="仿宋" w:cs="Arial"/>
                <w:b/>
                <w:bCs/>
                <w:kern w:val="0"/>
                <w:szCs w:val="21"/>
              </w:rPr>
            </w:pPr>
            <w:r>
              <w:rPr>
                <w:rFonts w:ascii="仿宋" w:eastAsia="仿宋" w:hAnsi="仿宋" w:cs="Arial" w:hint="eastAsia"/>
                <w:b/>
                <w:bCs/>
                <w:kern w:val="0"/>
                <w:szCs w:val="21"/>
              </w:rPr>
              <w:t>内部管理</w:t>
            </w:r>
            <w:r>
              <w:rPr>
                <w:rFonts w:ascii="仿宋" w:eastAsia="仿宋" w:hAnsi="仿宋" w:cs="Arial" w:hint="eastAsia"/>
                <w:b/>
                <w:bCs/>
                <w:kern w:val="0"/>
                <w:szCs w:val="21"/>
              </w:rPr>
              <w:t xml:space="preserve"> </w:t>
            </w:r>
            <w:r>
              <w:rPr>
                <w:rFonts w:ascii="仿宋" w:eastAsia="仿宋" w:hAnsi="仿宋" w:cs="Arial" w:hint="eastAsia"/>
                <w:b/>
                <w:bCs/>
                <w:kern w:val="0"/>
                <w:szCs w:val="21"/>
              </w:rPr>
              <w:t>（共性指标）</w:t>
            </w:r>
            <w:r>
              <w:rPr>
                <w:rFonts w:ascii="仿宋" w:eastAsia="仿宋" w:hAnsi="仿宋" w:cs="Arial" w:hint="eastAsia"/>
                <w:b/>
                <w:bCs/>
                <w:kern w:val="0"/>
                <w:szCs w:val="21"/>
              </w:rPr>
              <w:t xml:space="preserve">          </w:t>
            </w:r>
          </w:p>
          <w:p w:rsidR="006B7AB5" w:rsidRDefault="00F82C7C">
            <w:pPr>
              <w:widowControl/>
              <w:jc w:val="center"/>
              <w:rPr>
                <w:rFonts w:ascii="仿宋" w:eastAsia="仿宋" w:hAnsi="仿宋" w:cs="Arial"/>
                <w:b/>
                <w:bCs/>
                <w:kern w:val="0"/>
                <w:szCs w:val="21"/>
              </w:rPr>
            </w:pPr>
            <w:r>
              <w:rPr>
                <w:rFonts w:ascii="仿宋" w:eastAsia="仿宋" w:hAnsi="仿宋" w:cs="Arial" w:hint="eastAsia"/>
                <w:b/>
                <w:bCs/>
                <w:kern w:val="0"/>
                <w:szCs w:val="21"/>
              </w:rPr>
              <w:t xml:space="preserve">            </w:t>
            </w:r>
          </w:p>
          <w:p w:rsidR="006B7AB5" w:rsidRDefault="006B7AB5">
            <w:pPr>
              <w:widowControl/>
              <w:jc w:val="left"/>
              <w:rPr>
                <w:rFonts w:ascii="仿宋" w:hAnsi="仿宋" w:cs="宋体"/>
                <w:color w:val="000000"/>
                <w:kern w:val="0"/>
                <w:sz w:val="24"/>
                <w:szCs w:val="24"/>
              </w:rPr>
            </w:pPr>
          </w:p>
        </w:tc>
        <w:tc>
          <w:tcPr>
            <w:tcW w:w="2268" w:type="dxa"/>
            <w:vMerge w:val="restart"/>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财务管理</w:t>
            </w:r>
          </w:p>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内部控制制度建设健全性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3502" w:type="dxa"/>
            <w:vAlign w:val="center"/>
          </w:tcPr>
          <w:p w:rsidR="006B7AB5" w:rsidRDefault="006B7AB5">
            <w:pPr>
              <w:widowControl/>
              <w:jc w:val="left"/>
              <w:rPr>
                <w:rFonts w:ascii="仿宋" w:hAnsi="仿宋" w:cs="宋体"/>
                <w:b/>
                <w:bCs/>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b/>
                <w:bCs/>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预算执行率</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资金使用合规性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3502" w:type="dxa"/>
            <w:vAlign w:val="center"/>
          </w:tcPr>
          <w:p w:rsidR="006B7AB5" w:rsidRDefault="006B7AB5">
            <w:pPr>
              <w:widowControl/>
              <w:jc w:val="left"/>
              <w:rPr>
                <w:rFonts w:ascii="仿宋" w:hAnsi="仿宋" w:cs="宋体"/>
                <w:color w:val="000000"/>
                <w:kern w:val="0"/>
                <w:sz w:val="22"/>
              </w:rPr>
            </w:pPr>
          </w:p>
        </w:tc>
        <w:tc>
          <w:tcPr>
            <w:tcW w:w="2410" w:type="dxa"/>
            <w:shd w:val="clear" w:color="auto" w:fill="auto"/>
            <w:vAlign w:val="center"/>
          </w:tcPr>
          <w:p w:rsidR="006B7AB5" w:rsidRDefault="006B7AB5">
            <w:pPr>
              <w:widowControl/>
              <w:jc w:val="left"/>
              <w:rPr>
                <w:rFonts w:ascii="仿宋" w:hAnsi="仿宋" w:cs="宋体"/>
                <w:color w:val="000000"/>
                <w:kern w:val="0"/>
                <w:sz w:val="22"/>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预算支出序时进度合理性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1</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1</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资金结余结转率</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项目管理办法健全性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1</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1</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“三公”经费控制情况</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tcBorders>
              <w:bottom w:val="single" w:sz="4" w:space="0" w:color="auto"/>
            </w:tcBorders>
            <w:shd w:val="clear" w:color="auto" w:fill="auto"/>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政府采购合规性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restart"/>
            <w:tcBorders>
              <w:top w:val="single" w:sz="4" w:space="0" w:color="auto"/>
            </w:tcBorders>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人员管理</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人事管理制度健全性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shd w:val="clear" w:color="auto" w:fill="auto"/>
            <w:noWrap/>
            <w:vAlign w:val="center"/>
          </w:tcPr>
          <w:p w:rsidR="006B7AB5" w:rsidRDefault="006B7AB5">
            <w:pPr>
              <w:widowControl/>
              <w:jc w:val="left"/>
              <w:rPr>
                <w:rFonts w:ascii="仿宋" w:hAnsi="仿宋" w:cs="宋体"/>
                <w:color w:val="000000"/>
                <w:kern w:val="0"/>
                <w:sz w:val="24"/>
                <w:szCs w:val="24"/>
              </w:rPr>
            </w:pPr>
          </w:p>
        </w:tc>
        <w:tc>
          <w:tcPr>
            <w:tcW w:w="2268" w:type="dxa"/>
            <w:vMerge/>
            <w:tcBorders>
              <w:bottom w:val="single" w:sz="4" w:space="0" w:color="auto"/>
            </w:tcBorders>
            <w:shd w:val="clear" w:color="auto" w:fill="auto"/>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人员配置合规性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3502" w:type="dxa"/>
            <w:vAlign w:val="center"/>
          </w:tcPr>
          <w:p w:rsidR="006B7AB5" w:rsidRDefault="006B7AB5">
            <w:pPr>
              <w:widowControl/>
              <w:jc w:val="left"/>
              <w:rPr>
                <w:rFonts w:ascii="仿宋" w:hAnsi="仿宋" w:cs="宋体"/>
                <w:color w:val="000000"/>
                <w:kern w:val="0"/>
                <w:sz w:val="22"/>
              </w:rPr>
            </w:pPr>
          </w:p>
        </w:tc>
        <w:tc>
          <w:tcPr>
            <w:tcW w:w="2410" w:type="dxa"/>
            <w:shd w:val="clear" w:color="auto" w:fill="auto"/>
            <w:vAlign w:val="center"/>
          </w:tcPr>
          <w:p w:rsidR="006B7AB5" w:rsidRDefault="006B7AB5">
            <w:pPr>
              <w:widowControl/>
              <w:jc w:val="left"/>
              <w:rPr>
                <w:rFonts w:ascii="仿宋" w:hAnsi="仿宋" w:cs="宋体"/>
                <w:color w:val="000000"/>
                <w:kern w:val="0"/>
                <w:sz w:val="22"/>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restart"/>
            <w:tcBorders>
              <w:top w:val="single" w:sz="4" w:space="0" w:color="auto"/>
            </w:tcBorders>
            <w:vAlign w:val="center"/>
          </w:tcPr>
          <w:p w:rsidR="006B7AB5" w:rsidRDefault="00F82C7C">
            <w:pPr>
              <w:widowControl/>
              <w:jc w:val="center"/>
              <w:rPr>
                <w:rFonts w:ascii="仿宋" w:hAnsi="仿宋" w:cs="宋体"/>
                <w:color w:val="000000"/>
                <w:kern w:val="0"/>
                <w:sz w:val="24"/>
                <w:szCs w:val="24"/>
              </w:rPr>
            </w:pPr>
            <w:r>
              <w:rPr>
                <w:rFonts w:ascii="仿宋" w:eastAsia="仿宋" w:hAnsi="仿宋" w:cs="Arial" w:hint="eastAsia"/>
                <w:kern w:val="0"/>
                <w:szCs w:val="21"/>
              </w:rPr>
              <w:t>资产管理</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资产管理制度健全性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3502" w:type="dxa"/>
            <w:vAlign w:val="center"/>
          </w:tcPr>
          <w:p w:rsidR="006B7AB5" w:rsidRDefault="006B7AB5">
            <w:pPr>
              <w:widowControl/>
              <w:jc w:val="left"/>
              <w:rPr>
                <w:rFonts w:ascii="仿宋" w:hAnsi="仿宋" w:cs="宋体"/>
                <w:color w:val="000000"/>
                <w:kern w:val="0"/>
                <w:sz w:val="22"/>
              </w:rPr>
            </w:pPr>
          </w:p>
        </w:tc>
        <w:tc>
          <w:tcPr>
            <w:tcW w:w="2410" w:type="dxa"/>
            <w:shd w:val="clear" w:color="auto" w:fill="auto"/>
            <w:vAlign w:val="center"/>
          </w:tcPr>
          <w:p w:rsidR="006B7AB5" w:rsidRDefault="006B7AB5">
            <w:pPr>
              <w:widowControl/>
              <w:jc w:val="left"/>
              <w:rPr>
                <w:rFonts w:ascii="仿宋" w:hAnsi="仿宋" w:cs="宋体"/>
                <w:color w:val="000000"/>
                <w:kern w:val="0"/>
                <w:sz w:val="22"/>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tcBorders>
              <w:top w:val="single" w:sz="4" w:space="0" w:color="auto"/>
              <w:bottom w:val="single" w:sz="4" w:space="0" w:color="auto"/>
            </w:tcBorders>
            <w:vAlign w:val="center"/>
          </w:tcPr>
          <w:p w:rsidR="006B7AB5" w:rsidRDefault="006B7AB5">
            <w:pPr>
              <w:widowControl/>
              <w:jc w:val="left"/>
              <w:rPr>
                <w:rFonts w:ascii="仿宋" w:hAnsi="仿宋" w:cs="宋体"/>
                <w:color w:val="000000"/>
                <w:kern w:val="0"/>
                <w:sz w:val="24"/>
                <w:szCs w:val="24"/>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资产管理执行规范性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000000"/>
                <w:kern w:val="0"/>
                <w:sz w:val="22"/>
              </w:rPr>
            </w:pPr>
          </w:p>
        </w:tc>
        <w:tc>
          <w:tcPr>
            <w:tcW w:w="2410" w:type="dxa"/>
            <w:shd w:val="clear" w:color="auto" w:fill="auto"/>
            <w:vAlign w:val="center"/>
          </w:tcPr>
          <w:p w:rsidR="006B7AB5" w:rsidRDefault="006B7AB5">
            <w:pPr>
              <w:widowControl/>
              <w:jc w:val="left"/>
              <w:rPr>
                <w:rFonts w:ascii="仿宋" w:hAnsi="仿宋" w:cs="宋体"/>
                <w:color w:val="000000"/>
                <w:kern w:val="0"/>
                <w:sz w:val="22"/>
              </w:rPr>
            </w:pPr>
          </w:p>
        </w:tc>
      </w:tr>
      <w:tr w:rsidR="006B7AB5">
        <w:trPr>
          <w:trHeight w:val="624"/>
        </w:trPr>
        <w:tc>
          <w:tcPr>
            <w:tcW w:w="1266" w:type="dxa"/>
            <w:vMerge/>
            <w:vAlign w:val="center"/>
          </w:tcPr>
          <w:p w:rsidR="006B7AB5" w:rsidRDefault="006B7AB5">
            <w:pPr>
              <w:widowControl/>
              <w:jc w:val="left"/>
              <w:rPr>
                <w:rFonts w:ascii="仿宋" w:hAnsi="仿宋" w:cs="宋体"/>
                <w:color w:val="000000"/>
                <w:kern w:val="0"/>
                <w:sz w:val="24"/>
                <w:szCs w:val="24"/>
              </w:rPr>
            </w:pPr>
          </w:p>
        </w:tc>
        <w:tc>
          <w:tcPr>
            <w:tcW w:w="2268" w:type="dxa"/>
            <w:vMerge w:val="restart"/>
            <w:tcBorders>
              <w:top w:val="single" w:sz="4" w:space="0" w:color="auto"/>
            </w:tcBorders>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其他</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预决算信息公开性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000000"/>
                <w:kern w:val="0"/>
                <w:sz w:val="22"/>
              </w:rPr>
            </w:pPr>
          </w:p>
        </w:tc>
        <w:tc>
          <w:tcPr>
            <w:tcW w:w="2410" w:type="dxa"/>
            <w:shd w:val="clear" w:color="auto" w:fill="auto"/>
            <w:vAlign w:val="center"/>
          </w:tcPr>
          <w:p w:rsidR="006B7AB5" w:rsidRDefault="006B7AB5">
            <w:pPr>
              <w:widowControl/>
              <w:jc w:val="left"/>
              <w:rPr>
                <w:rFonts w:ascii="仿宋" w:hAnsi="仿宋" w:cs="宋体"/>
                <w:color w:val="000000"/>
                <w:kern w:val="0"/>
                <w:sz w:val="22"/>
              </w:rPr>
            </w:pPr>
          </w:p>
        </w:tc>
      </w:tr>
      <w:tr w:rsidR="006B7AB5">
        <w:trPr>
          <w:trHeight w:val="624"/>
        </w:trPr>
        <w:tc>
          <w:tcPr>
            <w:tcW w:w="1266" w:type="dxa"/>
            <w:vMerge/>
            <w:tcBorders>
              <w:bottom w:val="single" w:sz="4" w:space="0" w:color="auto"/>
            </w:tcBorders>
            <w:vAlign w:val="center"/>
          </w:tcPr>
          <w:p w:rsidR="006B7AB5" w:rsidRDefault="006B7AB5">
            <w:pPr>
              <w:widowControl/>
              <w:jc w:val="left"/>
              <w:rPr>
                <w:rFonts w:ascii="仿宋" w:hAnsi="仿宋" w:cs="宋体"/>
                <w:color w:val="000000"/>
                <w:kern w:val="0"/>
                <w:sz w:val="24"/>
                <w:szCs w:val="24"/>
              </w:rPr>
            </w:pPr>
          </w:p>
        </w:tc>
        <w:tc>
          <w:tcPr>
            <w:tcW w:w="2268" w:type="dxa"/>
            <w:vMerge/>
            <w:tcBorders>
              <w:bottom w:val="single" w:sz="4" w:space="0" w:color="auto"/>
            </w:tcBorders>
            <w:shd w:val="clear" w:color="auto" w:fill="auto"/>
            <w:vAlign w:val="center"/>
          </w:tcPr>
          <w:p w:rsidR="006B7AB5" w:rsidRDefault="006B7AB5">
            <w:pPr>
              <w:widowControl/>
              <w:jc w:val="left"/>
              <w:rPr>
                <w:rFonts w:ascii="仿宋" w:hAnsi="仿宋" w:cs="宋体"/>
                <w:color w:val="000000"/>
                <w:kern w:val="0"/>
                <w:sz w:val="24"/>
                <w:szCs w:val="24"/>
              </w:rPr>
            </w:pPr>
          </w:p>
        </w:tc>
        <w:tc>
          <w:tcPr>
            <w:tcW w:w="4394" w:type="dxa"/>
            <w:tcBorders>
              <w:bottom w:val="single" w:sz="4" w:space="0" w:color="auto"/>
            </w:tcBorders>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满意度指标</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2</w:t>
            </w:r>
          </w:p>
        </w:tc>
        <w:tc>
          <w:tcPr>
            <w:tcW w:w="3502" w:type="dxa"/>
            <w:vAlign w:val="center"/>
          </w:tcPr>
          <w:p w:rsidR="006B7AB5" w:rsidRDefault="006B7AB5">
            <w:pPr>
              <w:widowControl/>
              <w:jc w:val="left"/>
              <w:rPr>
                <w:rFonts w:ascii="仿宋" w:hAnsi="仿宋" w:cs="宋体"/>
                <w:color w:val="00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000000"/>
                <w:kern w:val="0"/>
                <w:sz w:val="24"/>
                <w:szCs w:val="24"/>
              </w:rPr>
            </w:pPr>
          </w:p>
        </w:tc>
      </w:tr>
      <w:tr w:rsidR="006B7AB5">
        <w:trPr>
          <w:trHeight w:val="624"/>
        </w:trPr>
        <w:tc>
          <w:tcPr>
            <w:tcW w:w="1266" w:type="dxa"/>
            <w:vMerge w:val="restart"/>
            <w:shd w:val="clear" w:color="auto" w:fill="auto"/>
            <w:vAlign w:val="center"/>
          </w:tcPr>
          <w:p w:rsidR="006B7AB5" w:rsidRDefault="00F82C7C">
            <w:pPr>
              <w:widowControl/>
              <w:jc w:val="center"/>
              <w:textAlignment w:val="center"/>
              <w:rPr>
                <w:rFonts w:ascii="宋体" w:eastAsia="宋体" w:hAnsi="宋体" w:cs="宋体"/>
                <w:color w:val="000000"/>
                <w:sz w:val="24"/>
                <w:szCs w:val="24"/>
              </w:rPr>
            </w:pPr>
            <w:r>
              <w:rPr>
                <w:rFonts w:ascii="仿宋" w:eastAsia="仿宋" w:hAnsi="仿宋" w:cs="Arial" w:hint="eastAsia"/>
                <w:b/>
                <w:bCs/>
                <w:kern w:val="0"/>
                <w:szCs w:val="21"/>
              </w:rPr>
              <w:lastRenderedPageBreak/>
              <w:t>履职绩效</w:t>
            </w:r>
          </w:p>
        </w:tc>
        <w:tc>
          <w:tcPr>
            <w:tcW w:w="2268" w:type="dxa"/>
            <w:vMerge w:val="restart"/>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经济效益</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产业链招商效果</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8</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8</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助力各板块完成实际使用内外资额度</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确保落地南京项目高质量，推动签约项目尽早开工投产</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val="restart"/>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社会效益</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直接参会客商受众</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通过高质量项目带动地区就业、税收；解决项目落地难题，打造良好投资环境</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6</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保障全市招商引资考核数据资料真实、准确、严格和权威</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提升招商人员专职化程度</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帮助协调智能制造企业发展相关问题</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val="restart"/>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满意度</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参训人员满意度</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各板块满意度</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5</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市领导满意度</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8</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8</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val="restart"/>
            <w:shd w:val="clear" w:color="auto" w:fill="auto"/>
            <w:vAlign w:val="center"/>
          </w:tcPr>
          <w:p w:rsidR="006B7AB5" w:rsidRDefault="00F82C7C">
            <w:pPr>
              <w:widowControl/>
              <w:jc w:val="center"/>
              <w:textAlignment w:val="center"/>
              <w:rPr>
                <w:rFonts w:ascii="宋体" w:eastAsia="宋体" w:hAnsi="宋体" w:cs="宋体"/>
                <w:color w:val="000000"/>
                <w:sz w:val="24"/>
                <w:szCs w:val="24"/>
              </w:rPr>
            </w:pPr>
            <w:r>
              <w:rPr>
                <w:rFonts w:ascii="仿宋" w:eastAsia="仿宋" w:hAnsi="仿宋" w:cs="Arial" w:hint="eastAsia"/>
                <w:b/>
                <w:bCs/>
                <w:kern w:val="0"/>
                <w:szCs w:val="21"/>
              </w:rPr>
              <w:t>可持续发展能力</w:t>
            </w:r>
          </w:p>
        </w:tc>
        <w:tc>
          <w:tcPr>
            <w:tcW w:w="2268" w:type="dxa"/>
            <w:vMerge w:val="restart"/>
            <w:tcBorders>
              <w:bottom w:val="nil"/>
            </w:tcBorders>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人力资源建设情况（可选）</w:t>
            </w: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开展局内培训</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r w:rsidR="006B7AB5">
        <w:trPr>
          <w:trHeight w:val="624"/>
        </w:trPr>
        <w:tc>
          <w:tcPr>
            <w:tcW w:w="1266" w:type="dxa"/>
            <w:vMerge/>
            <w:shd w:val="clear" w:color="auto" w:fill="auto"/>
            <w:vAlign w:val="center"/>
          </w:tcPr>
          <w:p w:rsidR="006B7AB5" w:rsidRDefault="006B7AB5">
            <w:pPr>
              <w:widowControl/>
              <w:jc w:val="left"/>
              <w:rPr>
                <w:rFonts w:ascii="仿宋" w:hAnsi="仿宋" w:cs="宋体"/>
                <w:color w:val="000000"/>
                <w:kern w:val="0"/>
                <w:sz w:val="24"/>
                <w:szCs w:val="24"/>
              </w:rPr>
            </w:pPr>
          </w:p>
        </w:tc>
        <w:tc>
          <w:tcPr>
            <w:tcW w:w="2268" w:type="dxa"/>
            <w:vMerge/>
            <w:shd w:val="clear" w:color="auto" w:fill="auto"/>
            <w:vAlign w:val="center"/>
          </w:tcPr>
          <w:p w:rsidR="006B7AB5" w:rsidRDefault="006B7AB5">
            <w:pPr>
              <w:widowControl/>
              <w:jc w:val="center"/>
              <w:rPr>
                <w:rFonts w:ascii="仿宋" w:eastAsia="仿宋" w:hAnsi="仿宋" w:cs="Arial"/>
                <w:kern w:val="0"/>
                <w:szCs w:val="21"/>
              </w:rPr>
            </w:pPr>
          </w:p>
        </w:tc>
        <w:tc>
          <w:tcPr>
            <w:tcW w:w="4394"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组织处级干部进高校学习及各级组织调训</w:t>
            </w:r>
          </w:p>
        </w:tc>
        <w:tc>
          <w:tcPr>
            <w:tcW w:w="751"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827" w:type="dxa"/>
            <w:shd w:val="clear" w:color="auto" w:fill="auto"/>
            <w:vAlign w:val="center"/>
          </w:tcPr>
          <w:p w:rsidR="006B7AB5" w:rsidRDefault="00F82C7C">
            <w:pPr>
              <w:widowControl/>
              <w:jc w:val="center"/>
              <w:rPr>
                <w:rFonts w:ascii="仿宋" w:eastAsia="仿宋" w:hAnsi="仿宋" w:cs="Arial"/>
                <w:kern w:val="0"/>
                <w:szCs w:val="21"/>
              </w:rPr>
            </w:pPr>
            <w:r>
              <w:rPr>
                <w:rFonts w:ascii="仿宋" w:eastAsia="仿宋" w:hAnsi="仿宋" w:cs="Arial" w:hint="eastAsia"/>
                <w:kern w:val="0"/>
                <w:szCs w:val="21"/>
              </w:rPr>
              <w:t>3</w:t>
            </w:r>
          </w:p>
        </w:tc>
        <w:tc>
          <w:tcPr>
            <w:tcW w:w="3502" w:type="dxa"/>
            <w:vAlign w:val="center"/>
          </w:tcPr>
          <w:p w:rsidR="006B7AB5" w:rsidRDefault="006B7AB5">
            <w:pPr>
              <w:widowControl/>
              <w:jc w:val="left"/>
              <w:rPr>
                <w:rFonts w:ascii="仿宋" w:hAnsi="仿宋" w:cs="宋体"/>
                <w:color w:val="FF0000"/>
                <w:kern w:val="0"/>
                <w:sz w:val="24"/>
                <w:szCs w:val="24"/>
              </w:rPr>
            </w:pPr>
          </w:p>
        </w:tc>
        <w:tc>
          <w:tcPr>
            <w:tcW w:w="2410" w:type="dxa"/>
            <w:shd w:val="clear" w:color="auto" w:fill="auto"/>
            <w:vAlign w:val="center"/>
          </w:tcPr>
          <w:p w:rsidR="006B7AB5" w:rsidRDefault="006B7AB5">
            <w:pPr>
              <w:widowControl/>
              <w:jc w:val="left"/>
              <w:rPr>
                <w:rFonts w:ascii="仿宋" w:hAnsi="仿宋" w:cs="宋体"/>
                <w:color w:val="FF0000"/>
                <w:kern w:val="0"/>
                <w:sz w:val="24"/>
                <w:szCs w:val="24"/>
              </w:rPr>
            </w:pPr>
          </w:p>
        </w:tc>
      </w:tr>
    </w:tbl>
    <w:p w:rsidR="006B7AB5" w:rsidRDefault="006B7AB5">
      <w:pPr>
        <w:pStyle w:val="a0"/>
      </w:pPr>
    </w:p>
    <w:sectPr w:rsidR="006B7AB5" w:rsidSect="006B7AB5">
      <w:headerReference w:type="even" r:id="rId7"/>
      <w:headerReference w:type="default" r:id="rId8"/>
      <w:footerReference w:type="even" r:id="rId9"/>
      <w:footerReference w:type="default" r:id="rId10"/>
      <w:headerReference w:type="first" r:id="rId11"/>
      <w:footerReference w:type="first" r:id="rId12"/>
      <w:pgSz w:w="16838" w:h="11906" w:orient="landscape"/>
      <w:pgMar w:top="1238" w:right="1440" w:bottom="1228" w:left="1440" w:header="284" w:footer="624"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82C7C" w:rsidRDefault="00F82C7C" w:rsidP="006B7AB5">
      <w:r>
        <w:separator/>
      </w:r>
    </w:p>
  </w:endnote>
  <w:endnote w:type="continuationSeparator" w:id="0">
    <w:p w:rsidR="00F82C7C" w:rsidRDefault="00F82C7C" w:rsidP="006B7AB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embedRegular r:id="rId1" w:fontKey="{385A522D-503F-4BD8-BE33-FC64E0FD2C7F}"/>
  </w:font>
  <w:font w:name="仿宋">
    <w:panose1 w:val="02010609060101010101"/>
    <w:charset w:val="86"/>
    <w:family w:val="modern"/>
    <w:pitch w:val="fixed"/>
    <w:sig w:usb0="800002BF" w:usb1="38CF7CFA" w:usb2="00000016" w:usb3="00000000" w:csb0="00040001" w:csb1="00000000"/>
    <w:embedRegular r:id="rId2" w:subsetted="1" w:fontKey="{A3A10FA2-E99E-42E7-9AE4-8E0A9298CBAF}"/>
    <w:embedBold r:id="rId3" w:subsetted="1" w:fontKey="{8FD3A6EF-62FB-42F0-AC29-FC44F9F6CA47}"/>
  </w:font>
  <w:font w:name="仿宋_GB2312">
    <w:altName w:val="微软雅黑"/>
    <w:charset w:val="86"/>
    <w:family w:val="modern"/>
    <w:pitch w:val="default"/>
    <w:sig w:usb0="00000000" w:usb1="080E0000" w:usb2="00000000" w:usb3="00000000" w:csb0="00040000" w:csb1="00000000"/>
  </w:font>
  <w:font w:name="Arial">
    <w:panose1 w:val="020B0604020202020204"/>
    <w:charset w:val="00"/>
    <w:family w:val="swiss"/>
    <w:pitch w:val="variable"/>
    <w:sig w:usb0="E0002AFF" w:usb1="C0007843" w:usb2="00000009" w:usb3="00000000" w:csb0="000001FF" w:csb1="00000000"/>
  </w:font>
  <w:font w:name="方正公文小标宋">
    <w:charset w:val="86"/>
    <w:family w:val="auto"/>
    <w:pitch w:val="default"/>
    <w:sig w:usb0="A00002BF" w:usb1="38CF7CFA" w:usb2="00000016" w:usb3="00000000" w:csb0="00040001" w:csb1="00000000"/>
    <w:embedRegular r:id="rId4" w:subsetted="1" w:fontKey="{B35C4C9B-F176-49A8-8275-FB5031D5CA9E}"/>
  </w:font>
  <w:font w:name="方正仿宋_GBK">
    <w:charset w:val="86"/>
    <w:family w:val="script"/>
    <w:pitch w:val="default"/>
    <w:sig w:usb0="00000001" w:usb1="080E0000" w:usb2="00000000" w:usb3="00000000" w:csb0="00040000" w:csb1="00000000"/>
    <w:embedRegular r:id="rId5" w:subsetted="1" w:fontKey="{5ABA1ACA-0FA7-4E24-A447-005C50FCBB76}"/>
    <w:embedBold r:id="rId6" w:subsetted="1" w:fontKey="{FB1964E8-1079-45E1-BA4A-7D3ACEBCC440}"/>
  </w:font>
  <w:font w:name="黑体">
    <w:altName w:val="SimHei"/>
    <w:panose1 w:val="02010609060101010101"/>
    <w:charset w:val="86"/>
    <w:family w:val="modern"/>
    <w:pitch w:val="fixed"/>
    <w:sig w:usb0="800002BF" w:usb1="38CF7CFA" w:usb2="00000016" w:usb3="00000000" w:csb0="00040001" w:csb1="00000000"/>
    <w:embedRegular r:id="rId7" w:subsetted="1" w:fontKey="{0296B606-FDA4-4EB9-9672-BA9BC6551F3D}"/>
  </w:font>
  <w:font w:name="方正楷体_GBK">
    <w:charset w:val="86"/>
    <w:family w:val="auto"/>
    <w:pitch w:val="default"/>
    <w:sig w:usb0="00000001" w:usb1="080E0000" w:usb2="00000000" w:usb3="00000000" w:csb0="00040000" w:csb1="00000000"/>
    <w:embedRegular r:id="rId8" w:subsetted="1" w:fontKey="{EDAB09D0-E8EE-4CBC-98FE-D28EEB572282}"/>
  </w:font>
  <w:font w:name="方正小标宋_GBK">
    <w:charset w:val="86"/>
    <w:family w:val="script"/>
    <w:pitch w:val="default"/>
    <w:sig w:usb0="00000001" w:usb1="080E0000" w:usb2="00000000" w:usb3="00000000" w:csb0="00040000" w:csb1="00000000"/>
    <w:embedRegular r:id="rId9" w:subsetted="1" w:fontKey="{4C45EAE3-62F0-422B-9A2C-2DA391DBD831}"/>
  </w:font>
  <w:font w:name="Cambria">
    <w:panose1 w:val="02040503050406030204"/>
    <w:charset w:val="00"/>
    <w:family w:val="roman"/>
    <w:pitch w:val="variable"/>
    <w:sig w:usb0="E00002FF" w:usb1="400004FF" w:usb2="00000000" w:usb3="00000000" w:csb0="0000019F" w:csb1="00000000"/>
    <w:embedRegular r:id="rId10" w:fontKey="{B4C41949-9563-467B-A60B-5C85E7AAA38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915304"/>
    </w:sdtPr>
    <w:sdtEndPr>
      <w:rPr>
        <w:rFonts w:ascii="Times New Roman" w:hAnsi="Times New Roman" w:cs="Times New Roman"/>
        <w:sz w:val="28"/>
        <w:szCs w:val="28"/>
      </w:rPr>
    </w:sdtEndPr>
    <w:sdtContent>
      <w:p w:rsidR="006B7AB5" w:rsidRDefault="006B7AB5">
        <w:pPr>
          <w:pStyle w:val="a7"/>
          <w:jc w:val="center"/>
          <w:rPr>
            <w:rFonts w:ascii="Times New Roman" w:hAnsi="Times New Roman" w:cs="Times New Roman"/>
            <w:sz w:val="28"/>
            <w:szCs w:val="28"/>
          </w:rPr>
        </w:pPr>
        <w:r>
          <w:rPr>
            <w:rFonts w:ascii="Times New Roman" w:hAnsi="Times New Roman" w:cs="Times New Roman"/>
            <w:sz w:val="28"/>
            <w:szCs w:val="28"/>
          </w:rPr>
          <w:fldChar w:fldCharType="begin"/>
        </w:r>
        <w:r w:rsidR="00F82C7C">
          <w:rPr>
            <w:rFonts w:ascii="Times New Roman" w:hAnsi="Times New Roman" w:cs="Times New Roman"/>
            <w:sz w:val="28"/>
            <w:szCs w:val="28"/>
          </w:rPr>
          <w:instrText>PAGE   \* MERGEFORMAT</w:instrText>
        </w:r>
        <w:r>
          <w:rPr>
            <w:rFonts w:ascii="Times New Roman" w:hAnsi="Times New Roman" w:cs="Times New Roman"/>
            <w:sz w:val="28"/>
            <w:szCs w:val="28"/>
          </w:rPr>
          <w:fldChar w:fldCharType="separate"/>
        </w:r>
        <w:r w:rsidR="00777D2C" w:rsidRPr="00777D2C">
          <w:rPr>
            <w:rFonts w:ascii="Times New Roman" w:hAnsi="Times New Roman" w:cs="Times New Roman"/>
            <w:noProof/>
            <w:sz w:val="28"/>
            <w:szCs w:val="28"/>
            <w:lang w:val="zh-CN"/>
          </w:rPr>
          <w:t>-</w:t>
        </w:r>
        <w:r w:rsidR="00777D2C">
          <w:rPr>
            <w:rFonts w:ascii="Times New Roman" w:hAnsi="Times New Roman" w:cs="Times New Roman"/>
            <w:noProof/>
            <w:sz w:val="28"/>
            <w:szCs w:val="28"/>
          </w:rPr>
          <w:t xml:space="preserve"> 1 -</w:t>
        </w:r>
        <w:r>
          <w:rPr>
            <w:rFonts w:ascii="Times New Roman" w:hAnsi="Times New Roman" w:cs="Times New Roman"/>
            <w:sz w:val="28"/>
            <w:szCs w:val="28"/>
          </w:rPr>
          <w:fldChar w:fldCharType="end"/>
        </w:r>
      </w:p>
    </w:sdtContent>
  </w:sdt>
  <w:p w:rsidR="006B7AB5" w:rsidRDefault="006B7AB5">
    <w:pPr>
      <w:pStyle w:val="a7"/>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6B7AB5">
    <w:pPr>
      <w:pStyle w:val="a7"/>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6B7AB5">
    <w:pPr>
      <w:pStyle w:val="a7"/>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6B7AB5">
    <w:pPr>
      <w:pStyle w:val="a7"/>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82C7C" w:rsidRDefault="00F82C7C" w:rsidP="006B7AB5">
      <w:r>
        <w:separator/>
      </w:r>
    </w:p>
  </w:footnote>
  <w:footnote w:type="continuationSeparator" w:id="0">
    <w:p w:rsidR="00F82C7C" w:rsidRDefault="00F82C7C" w:rsidP="006B7AB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6B7AB5">
    <w:pPr>
      <w:pStyle w:val="a8"/>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F82C7C">
    <w:pPr>
      <w:pStyle w:val="a8"/>
      <w:pBdr>
        <w:bottom w:val="none" w:sz="0" w:space="0" w:color="auto"/>
      </w:pBdr>
      <w:rPr>
        <w:rFonts w:ascii="方正小标宋_GBK" w:eastAsia="方正小标宋_GBK"/>
        <w:sz w:val="44"/>
        <w:szCs w:val="44"/>
      </w:rPr>
    </w:pPr>
    <w:r>
      <w:rPr>
        <w:rFonts w:ascii="方正小标宋_GBK" w:eastAsia="方正小标宋_GBK" w:hint="eastAsia"/>
        <w:sz w:val="44"/>
        <w:szCs w:val="44"/>
      </w:rPr>
      <w:t>指标体系得分情况</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AB5" w:rsidRDefault="006B7AB5">
    <w:pPr>
      <w:pStyle w:val="a8"/>
      <w:ind w:firstLine="360"/>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embedTrueTypeFonts/>
  <w:proofState w:spelling="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
  <w:docVars>
    <w:docVar w:name="commondata" w:val="eyJoZGlkIjoiNzMzYzAxMWNhNjBiOGJhOWU5NjU1MTQzZWVkYmNlZTQifQ=="/>
  </w:docVars>
  <w:rsids>
    <w:rsidRoot w:val="00382194"/>
    <w:rsid w:val="000D3465"/>
    <w:rsid w:val="00137494"/>
    <w:rsid w:val="00143F37"/>
    <w:rsid w:val="001A4542"/>
    <w:rsid w:val="001B236B"/>
    <w:rsid w:val="00260CE9"/>
    <w:rsid w:val="00382194"/>
    <w:rsid w:val="003D5527"/>
    <w:rsid w:val="00427E57"/>
    <w:rsid w:val="004910BB"/>
    <w:rsid w:val="00491BFF"/>
    <w:rsid w:val="005377D6"/>
    <w:rsid w:val="00563D27"/>
    <w:rsid w:val="005D3376"/>
    <w:rsid w:val="005E5CBD"/>
    <w:rsid w:val="005F6DDB"/>
    <w:rsid w:val="00640FB7"/>
    <w:rsid w:val="006B7AB5"/>
    <w:rsid w:val="006D388F"/>
    <w:rsid w:val="00777D2C"/>
    <w:rsid w:val="007F5F69"/>
    <w:rsid w:val="00807C0D"/>
    <w:rsid w:val="00810D1B"/>
    <w:rsid w:val="008371B4"/>
    <w:rsid w:val="008C40C4"/>
    <w:rsid w:val="008E7F17"/>
    <w:rsid w:val="0091021B"/>
    <w:rsid w:val="00A37B1F"/>
    <w:rsid w:val="00AB2972"/>
    <w:rsid w:val="00AF2225"/>
    <w:rsid w:val="00B91670"/>
    <w:rsid w:val="00BA0958"/>
    <w:rsid w:val="00BF4B46"/>
    <w:rsid w:val="00C53346"/>
    <w:rsid w:val="00CA2C78"/>
    <w:rsid w:val="00CD4687"/>
    <w:rsid w:val="00D80BA6"/>
    <w:rsid w:val="00DB0FC0"/>
    <w:rsid w:val="00ED6988"/>
    <w:rsid w:val="00F126DE"/>
    <w:rsid w:val="00F4250F"/>
    <w:rsid w:val="00F711B2"/>
    <w:rsid w:val="00F82C7C"/>
    <w:rsid w:val="16784C52"/>
    <w:rsid w:val="169F7CD8"/>
    <w:rsid w:val="1D227181"/>
    <w:rsid w:val="32B503F2"/>
    <w:rsid w:val="3A667892"/>
    <w:rsid w:val="3E9400E8"/>
    <w:rsid w:val="3F8B33DE"/>
    <w:rsid w:val="448B11B2"/>
    <w:rsid w:val="45A40F49"/>
    <w:rsid w:val="49D55E79"/>
    <w:rsid w:val="590B1FC3"/>
    <w:rsid w:val="709A0EDB"/>
    <w:rsid w:val="72F34117"/>
    <w:rsid w:val="761C5B7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envelope return" w:semiHidden="0" w:uiPriority="0" w:unhideWhenUsed="0" w:qFormat="1"/>
    <w:lsdException w:name="Title" w:semiHidden="0" w:uiPriority="10" w:unhideWhenUsed="0" w:qFormat="1"/>
    <w:lsdException w:name="Default Paragraph Font" w:uiPriority="1" w:qFormat="1"/>
    <w:lsdException w:name="Body Text" w:semiHidden="0" w:uiPriority="1" w:unhideWhenUsed="0" w:qFormat="1"/>
    <w:lsdException w:name="Body Text Indent" w:semiHidden="0" w:unhideWhenUsed="0" w:qFormat="1"/>
    <w:lsdException w:name="Subtitle" w:semiHidden="0" w:uiPriority="11" w:unhideWhenUsed="0" w:qFormat="1"/>
    <w:lsdException w:name="Body Text First Indent 2" w:semiHidden="0" w:uiPriority="0" w:unhideWhenUsed="0" w:qFormat="1"/>
    <w:lsdException w:name="Strong" w:semiHidden="0" w:uiPriority="22" w:unhideWhenUsed="0" w:qFormat="1"/>
    <w:lsdException w:name="Emphasis" w:semiHidden="0" w:uiPriority="20" w:unhideWhenUsed="0" w:qFormat="1"/>
    <w:lsdException w:name="Normal Table" w:qFormat="1"/>
    <w:lsdException w:name="Balloon Text"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6B7AB5"/>
    <w:pPr>
      <w:widowControl w:val="0"/>
      <w:jc w:val="both"/>
    </w:pPr>
    <w:rPr>
      <w:rFonts w:asciiTheme="minorHAnsi" w:eastAsiaTheme="minorEastAsia" w:hAnsiTheme="minorHAnsi" w:cstheme="minorBidi"/>
      <w:kern w:val="2"/>
      <w:sz w:val="21"/>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link w:val="Char"/>
    <w:uiPriority w:val="1"/>
    <w:qFormat/>
    <w:rsid w:val="006B7AB5"/>
    <w:pPr>
      <w:autoSpaceDE w:val="0"/>
      <w:autoSpaceDN w:val="0"/>
      <w:adjustRightInd w:val="0"/>
      <w:ind w:left="108"/>
      <w:jc w:val="left"/>
    </w:pPr>
    <w:rPr>
      <w:rFonts w:ascii="仿宋" w:eastAsia="仿宋" w:hAnsi="Times New Roman" w:cs="仿宋"/>
      <w:kern w:val="0"/>
      <w:sz w:val="32"/>
      <w:szCs w:val="32"/>
    </w:rPr>
  </w:style>
  <w:style w:type="paragraph" w:styleId="a4">
    <w:name w:val="Body Text Indent"/>
    <w:basedOn w:val="a"/>
    <w:next w:val="a5"/>
    <w:uiPriority w:val="99"/>
    <w:qFormat/>
    <w:rsid w:val="006B7AB5"/>
    <w:pPr>
      <w:ind w:firstLineChars="200" w:firstLine="600"/>
    </w:pPr>
    <w:rPr>
      <w:rFonts w:ascii="仿宋_GB2312" w:eastAsia="仿宋_GB2312" w:hAnsi="Calibri" w:cs="Times New Roman"/>
      <w:szCs w:val="20"/>
    </w:rPr>
  </w:style>
  <w:style w:type="paragraph" w:styleId="a5">
    <w:name w:val="envelope return"/>
    <w:basedOn w:val="a"/>
    <w:qFormat/>
    <w:rsid w:val="006B7AB5"/>
    <w:pPr>
      <w:snapToGrid w:val="0"/>
    </w:pPr>
    <w:rPr>
      <w:rFonts w:ascii="Arial" w:hAnsi="Arial" w:cs="宋体"/>
    </w:rPr>
  </w:style>
  <w:style w:type="paragraph" w:styleId="a6">
    <w:name w:val="Balloon Text"/>
    <w:basedOn w:val="a"/>
    <w:link w:val="Char0"/>
    <w:uiPriority w:val="99"/>
    <w:semiHidden/>
    <w:unhideWhenUsed/>
    <w:qFormat/>
    <w:rsid w:val="006B7AB5"/>
    <w:rPr>
      <w:sz w:val="18"/>
      <w:szCs w:val="18"/>
    </w:rPr>
  </w:style>
  <w:style w:type="paragraph" w:styleId="a7">
    <w:name w:val="footer"/>
    <w:basedOn w:val="a"/>
    <w:link w:val="Char1"/>
    <w:uiPriority w:val="99"/>
    <w:unhideWhenUsed/>
    <w:qFormat/>
    <w:rsid w:val="006B7AB5"/>
    <w:pPr>
      <w:tabs>
        <w:tab w:val="center" w:pos="4153"/>
        <w:tab w:val="right" w:pos="8306"/>
      </w:tabs>
      <w:snapToGrid w:val="0"/>
      <w:jc w:val="left"/>
    </w:pPr>
    <w:rPr>
      <w:sz w:val="18"/>
      <w:szCs w:val="18"/>
    </w:rPr>
  </w:style>
  <w:style w:type="paragraph" w:styleId="a8">
    <w:name w:val="header"/>
    <w:basedOn w:val="a"/>
    <w:link w:val="Char2"/>
    <w:uiPriority w:val="99"/>
    <w:unhideWhenUsed/>
    <w:qFormat/>
    <w:rsid w:val="006B7AB5"/>
    <w:pPr>
      <w:pBdr>
        <w:bottom w:val="single" w:sz="6" w:space="1" w:color="auto"/>
      </w:pBdr>
      <w:tabs>
        <w:tab w:val="center" w:pos="4153"/>
        <w:tab w:val="right" w:pos="8306"/>
      </w:tabs>
      <w:snapToGrid w:val="0"/>
      <w:jc w:val="center"/>
    </w:pPr>
    <w:rPr>
      <w:sz w:val="18"/>
      <w:szCs w:val="18"/>
    </w:rPr>
  </w:style>
  <w:style w:type="paragraph" w:styleId="2">
    <w:name w:val="Body Text First Indent 2"/>
    <w:basedOn w:val="a4"/>
    <w:qFormat/>
    <w:rsid w:val="006B7AB5"/>
    <w:pPr>
      <w:spacing w:after="120"/>
      <w:ind w:leftChars="200" w:left="420" w:firstLine="420"/>
    </w:pPr>
  </w:style>
  <w:style w:type="table" w:styleId="a9">
    <w:name w:val="Table Grid"/>
    <w:basedOn w:val="a2"/>
    <w:uiPriority w:val="39"/>
    <w:qFormat/>
    <w:rsid w:val="006B7AB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2">
    <w:name w:val="页眉 Char"/>
    <w:basedOn w:val="a1"/>
    <w:link w:val="a8"/>
    <w:uiPriority w:val="99"/>
    <w:qFormat/>
    <w:rsid w:val="006B7AB5"/>
    <w:rPr>
      <w:sz w:val="18"/>
      <w:szCs w:val="18"/>
    </w:rPr>
  </w:style>
  <w:style w:type="character" w:customStyle="1" w:styleId="Char1">
    <w:name w:val="页脚 Char"/>
    <w:basedOn w:val="a1"/>
    <w:link w:val="a7"/>
    <w:uiPriority w:val="99"/>
    <w:qFormat/>
    <w:rsid w:val="006B7AB5"/>
    <w:rPr>
      <w:sz w:val="18"/>
      <w:szCs w:val="18"/>
    </w:rPr>
  </w:style>
  <w:style w:type="character" w:customStyle="1" w:styleId="Char">
    <w:name w:val="正文文本 Char"/>
    <w:basedOn w:val="a1"/>
    <w:link w:val="a0"/>
    <w:uiPriority w:val="1"/>
    <w:qFormat/>
    <w:rsid w:val="006B7AB5"/>
    <w:rPr>
      <w:rFonts w:ascii="仿宋" w:eastAsia="仿宋" w:hAnsi="Times New Roman" w:cs="仿宋"/>
      <w:kern w:val="0"/>
      <w:sz w:val="32"/>
      <w:szCs w:val="32"/>
    </w:rPr>
  </w:style>
  <w:style w:type="character" w:customStyle="1" w:styleId="Char0">
    <w:name w:val="批注框文本 Char"/>
    <w:basedOn w:val="a1"/>
    <w:link w:val="a6"/>
    <w:uiPriority w:val="99"/>
    <w:semiHidden/>
    <w:qFormat/>
    <w:rsid w:val="006B7AB5"/>
    <w:rPr>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4.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9</Pages>
  <Words>629</Words>
  <Characters>3591</Characters>
  <Application>Microsoft Office Word</Application>
  <DocSecurity>0</DocSecurity>
  <Lines>29</Lines>
  <Paragraphs>8</Paragraphs>
  <ScaleCrop>false</ScaleCrop>
  <Company/>
  <LinksUpToDate>false</LinksUpToDate>
  <CharactersWithSpaces>4212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dc:creator>
  <cp:lastModifiedBy>Administrator</cp:lastModifiedBy>
  <cp:revision>2</cp:revision>
  <cp:lastPrinted>2022-09-15T03:02:00Z</cp:lastPrinted>
  <dcterms:created xsi:type="dcterms:W3CDTF">2023-11-14T03:05:00Z</dcterms:created>
  <dcterms:modified xsi:type="dcterms:W3CDTF">2023-11-14T03:05:00Z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B44301CAA7AB468D9CC2121D2AE0A171_13</vt:lpwstr>
  </property>
  <property fmtid="{D5CDD505-2E9C-101B-9397-08002B2CF9AE}" pid="4" name="KSOSaveFontToCloudKey">
    <vt:lpwstr>1180253116_embed</vt:lpwstr>
  </property>
</Properties>
</file>